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223" w:rsidRPr="00E26B8A" w:rsidRDefault="008A4939" w:rsidP="00C13F27">
      <w:bookmarkStart w:id="0" w:name="designation"/>
      <w:bookmarkEnd w:id="0"/>
      <w:r>
        <w:t>PUBLIC MATTER—DESIGNATED FOR PUBLICATION</w:t>
      </w:r>
    </w:p>
    <w:p w:rsidR="00832223" w:rsidRDefault="00832223" w:rsidP="00C13F27"/>
    <w:p w:rsidR="00474987" w:rsidRPr="00D50330" w:rsidRDefault="00A45BAC" w:rsidP="00F427B6">
      <w:pPr>
        <w:contextualSpacing/>
      </w:pPr>
      <w:r>
        <w:tab/>
      </w:r>
      <w:r>
        <w:tab/>
      </w:r>
      <w:r>
        <w:tab/>
      </w:r>
      <w:r>
        <w:tab/>
      </w:r>
      <w:r>
        <w:tab/>
      </w:r>
      <w:r>
        <w:tab/>
      </w:r>
      <w:r>
        <w:tab/>
      </w:r>
      <w:r>
        <w:tab/>
      </w:r>
      <w:r>
        <w:tab/>
        <w:t>Filed April 22, 2019</w:t>
      </w:r>
    </w:p>
    <w:p w:rsidR="007C26E8" w:rsidRDefault="007C26E8" w:rsidP="00192F9A">
      <w:pPr>
        <w:contextualSpacing/>
      </w:pPr>
    </w:p>
    <w:p w:rsidR="00B231E1" w:rsidRDefault="00B231E1" w:rsidP="00F427B6">
      <w:pPr>
        <w:contextualSpacing/>
      </w:pPr>
    </w:p>
    <w:p w:rsidR="00832223" w:rsidRPr="00C11CC8" w:rsidRDefault="00832223" w:rsidP="00C13F27"/>
    <w:p w:rsidR="00832223" w:rsidRPr="00B76F6A" w:rsidRDefault="00832223" w:rsidP="00B76F6A">
      <w:pPr>
        <w:pStyle w:val="OpinionHeading"/>
      </w:pPr>
      <w:r w:rsidRPr="00B76F6A">
        <w:t>STATE BAR COURT OF CALIFORNIA</w:t>
      </w:r>
    </w:p>
    <w:p w:rsidR="00832223" w:rsidRPr="00B76F6A" w:rsidRDefault="00832223" w:rsidP="00B76F6A">
      <w:pPr>
        <w:pStyle w:val="OpinionHeading"/>
      </w:pPr>
      <w:bookmarkStart w:id="1" w:name="_GoBack"/>
      <w:bookmarkEnd w:id="1"/>
    </w:p>
    <w:p w:rsidR="00832223" w:rsidRPr="00B76F6A" w:rsidRDefault="00832223" w:rsidP="00B76F6A">
      <w:pPr>
        <w:pStyle w:val="OpinionHeading"/>
      </w:pPr>
      <w:r w:rsidRPr="00B76F6A">
        <w:t>REVIEW DEPARTMENT</w:t>
      </w:r>
    </w:p>
    <w:p w:rsidR="00832223" w:rsidRPr="00C11CC8" w:rsidRDefault="00832223" w:rsidP="00832223">
      <w:pPr>
        <w:jc w:val="center"/>
        <w:rPr>
          <w:b/>
        </w:rPr>
      </w:pPr>
    </w:p>
    <w:p w:rsidR="00832223" w:rsidRPr="00C11CC8" w:rsidRDefault="00832223" w:rsidP="00832223">
      <w:pPr>
        <w:rPr>
          <w:b/>
        </w:rPr>
      </w:pPr>
    </w:p>
    <w:tbl>
      <w:tblPr>
        <w:tblStyle w:val="TableGrid"/>
        <w:tblW w:w="0" w:type="auto"/>
        <w:tblLook w:val="04A0" w:firstRow="1" w:lastRow="0" w:firstColumn="1" w:lastColumn="0" w:noHBand="0" w:noVBand="1"/>
      </w:tblPr>
      <w:tblGrid>
        <w:gridCol w:w="4770"/>
        <w:gridCol w:w="497"/>
        <w:gridCol w:w="4201"/>
      </w:tblGrid>
      <w:tr w:rsidR="00832223" w:rsidRPr="00C11CC8" w:rsidTr="00357051">
        <w:tc>
          <w:tcPr>
            <w:tcW w:w="4770" w:type="dxa"/>
            <w:tcBorders>
              <w:top w:val="nil"/>
              <w:left w:val="nil"/>
              <w:right w:val="nil"/>
            </w:tcBorders>
            <w:tcMar>
              <w:left w:w="0" w:type="dxa"/>
              <w:right w:w="0" w:type="dxa"/>
            </w:tcMar>
          </w:tcPr>
          <w:p w:rsidR="00832223" w:rsidRDefault="00832223" w:rsidP="00357051">
            <w:r>
              <w:t>In the Matter of</w:t>
            </w:r>
          </w:p>
          <w:p w:rsidR="00832223" w:rsidRDefault="00832223" w:rsidP="00357051"/>
          <w:p w:rsidR="00832223" w:rsidRPr="008F3169" w:rsidRDefault="008A4939" w:rsidP="00357051">
            <w:bookmarkStart w:id="2" w:name="Respondent"/>
            <w:bookmarkEnd w:id="2"/>
            <w:r>
              <w:t>LESLIE VICTOR AMPONSAH</w:t>
            </w:r>
            <w:r w:rsidR="00832223" w:rsidRPr="008F3169">
              <w:t>,</w:t>
            </w:r>
          </w:p>
          <w:p w:rsidR="00832223" w:rsidRDefault="00832223" w:rsidP="00357051"/>
          <w:p w:rsidR="00832223" w:rsidRPr="00C11CC8" w:rsidRDefault="008A4939" w:rsidP="00E16999">
            <w:bookmarkStart w:id="3" w:name="type"/>
            <w:bookmarkEnd w:id="3"/>
            <w:r>
              <w:t>State Bar No.</w:t>
            </w:r>
            <w:r w:rsidR="00832223">
              <w:t xml:space="preserve"> </w:t>
            </w:r>
            <w:bookmarkStart w:id="4" w:name="memno"/>
            <w:bookmarkStart w:id="5" w:name="MemberNo"/>
            <w:bookmarkEnd w:id="4"/>
            <w:bookmarkEnd w:id="5"/>
            <w:r w:rsidR="004836BD">
              <w:t>164434.</w:t>
            </w:r>
          </w:p>
        </w:tc>
        <w:tc>
          <w:tcPr>
            <w:tcW w:w="497" w:type="dxa"/>
            <w:tcBorders>
              <w:top w:val="nil"/>
              <w:left w:val="nil"/>
              <w:bottom w:val="nil"/>
              <w:right w:val="nil"/>
            </w:tcBorders>
            <w:tcMar>
              <w:left w:w="0" w:type="dxa"/>
              <w:right w:w="0" w:type="dxa"/>
            </w:tcMar>
          </w:tcPr>
          <w:p w:rsidR="00832223" w:rsidRPr="004D32E9" w:rsidRDefault="00832223" w:rsidP="00357051">
            <w:r w:rsidRPr="004D32E9">
              <w:t>)</w:t>
            </w:r>
          </w:p>
          <w:p w:rsidR="00832223" w:rsidRPr="004D32E9" w:rsidRDefault="00832223" w:rsidP="00357051">
            <w:r w:rsidRPr="004D32E9">
              <w:t>)</w:t>
            </w:r>
            <w:r w:rsidRPr="004D32E9">
              <w:br/>
              <w:t>)</w:t>
            </w:r>
            <w:r w:rsidRPr="004D32E9">
              <w:br/>
              <w:t>)</w:t>
            </w:r>
            <w:r w:rsidRPr="004D32E9">
              <w:br/>
              <w:t>)</w:t>
            </w:r>
            <w:r w:rsidRPr="004D32E9">
              <w:br/>
              <w:t>)</w:t>
            </w:r>
          </w:p>
        </w:tc>
        <w:tc>
          <w:tcPr>
            <w:tcW w:w="4201" w:type="dxa"/>
            <w:tcBorders>
              <w:top w:val="nil"/>
              <w:left w:val="nil"/>
              <w:bottom w:val="nil"/>
              <w:right w:val="nil"/>
            </w:tcBorders>
          </w:tcPr>
          <w:p w:rsidR="00832223" w:rsidRPr="005E6703" w:rsidRDefault="00832223" w:rsidP="00357051">
            <w:r w:rsidRPr="005E6703">
              <w:t>Case No</w:t>
            </w:r>
            <w:r w:rsidR="003A2EC7">
              <w:t>s</w:t>
            </w:r>
            <w:r w:rsidRPr="005E6703">
              <w:t xml:space="preserve">. </w:t>
            </w:r>
            <w:bookmarkStart w:id="6" w:name="caseno"/>
            <w:bookmarkEnd w:id="6"/>
            <w:r w:rsidR="00A809C8">
              <w:t>17-N-06871; 17-O-06931 (Consolidated)</w:t>
            </w:r>
          </w:p>
          <w:p w:rsidR="00832223" w:rsidRDefault="00832223" w:rsidP="00357051"/>
          <w:p w:rsidR="00832223" w:rsidRPr="00D90643" w:rsidRDefault="008A4939" w:rsidP="00357051">
            <w:bookmarkStart w:id="7" w:name="title"/>
            <w:bookmarkEnd w:id="7"/>
            <w:r>
              <w:t>OPINION</w:t>
            </w:r>
          </w:p>
        </w:tc>
      </w:tr>
    </w:tbl>
    <w:p w:rsidR="00832223" w:rsidRDefault="00832223" w:rsidP="00832223"/>
    <w:p w:rsidR="008A4939" w:rsidRDefault="008A4939" w:rsidP="009813CE">
      <w:pPr>
        <w:spacing w:line="480" w:lineRule="auto"/>
        <w:ind w:right="-144"/>
      </w:pPr>
      <w:bookmarkStart w:id="8" w:name="start"/>
      <w:bookmarkEnd w:id="8"/>
      <w:r>
        <w:tab/>
        <w:t xml:space="preserve">A hearing judge found </w:t>
      </w:r>
      <w:r w:rsidRPr="0048227B">
        <w:t>Leslie Victor Amponsah</w:t>
      </w:r>
      <w:r>
        <w:t xml:space="preserve"> culpable of failing to comply with</w:t>
      </w:r>
      <w:r w:rsidRPr="0048227B">
        <w:t xml:space="preserve"> Calif</w:t>
      </w:r>
      <w:r>
        <w:t>ornia Rules of Court, rule 9.20,</w:t>
      </w:r>
      <w:r>
        <w:rPr>
          <w:rStyle w:val="FootnoteReference"/>
        </w:rPr>
        <w:footnoteReference w:id="1"/>
      </w:r>
      <w:r w:rsidRPr="0048227B">
        <w:t xml:space="preserve"> and </w:t>
      </w:r>
      <w:r>
        <w:t xml:space="preserve">with two </w:t>
      </w:r>
      <w:r w:rsidR="009813CE">
        <w:t xml:space="preserve">probation </w:t>
      </w:r>
      <w:r>
        <w:t>conditions in a prior disciplinary case.  The judge recommended discipline that included a one-year actual suspension</w:t>
      </w:r>
      <w:r w:rsidR="00270046">
        <w:t xml:space="preserve">, noting that </w:t>
      </w:r>
      <w:r>
        <w:t xml:space="preserve">Amponsah made “attempted, albeit deficient, compliance efforts in the midst of extreme emotional distress,” </w:t>
      </w:r>
      <w:r w:rsidR="000E2FDD">
        <w:t xml:space="preserve">and he did not </w:t>
      </w:r>
      <w:r>
        <w:t xml:space="preserve">demonstrate indifference to </w:t>
      </w:r>
      <w:r w:rsidR="00C368EE">
        <w:t xml:space="preserve">the </w:t>
      </w:r>
      <w:r>
        <w:t xml:space="preserve">disciplinary </w:t>
      </w:r>
      <w:r w:rsidR="00C368EE">
        <w:t>system</w:t>
      </w:r>
      <w:r>
        <w:t xml:space="preserve">. </w:t>
      </w:r>
    </w:p>
    <w:p w:rsidR="008A4939" w:rsidRDefault="008A4939" w:rsidP="008A4939">
      <w:pPr>
        <w:spacing w:line="480" w:lineRule="auto"/>
        <w:rPr>
          <w:szCs w:val="24"/>
        </w:rPr>
      </w:pPr>
      <w:r>
        <w:tab/>
      </w:r>
      <w:r>
        <w:rPr>
          <w:szCs w:val="24"/>
        </w:rPr>
        <w:t xml:space="preserve">The Office of Chief Trial Counsel of the State Bar (OCTC) appeals, seeking disbarment.  Amponsah did not appeal and supports the hearing judge’s decision.  </w:t>
      </w:r>
    </w:p>
    <w:p w:rsidR="008A4939" w:rsidRDefault="008A4939" w:rsidP="008A4939">
      <w:pPr>
        <w:spacing w:line="480" w:lineRule="auto"/>
        <w:ind w:firstLine="720"/>
      </w:pPr>
      <w:r w:rsidRPr="00FB6E2E">
        <w:t xml:space="preserve">After independently reviewing the record </w:t>
      </w:r>
      <w:r>
        <w:t>under rule</w:t>
      </w:r>
      <w:r w:rsidRPr="00FB6E2E">
        <w:t xml:space="preserve"> 9.12, </w:t>
      </w:r>
      <w:r>
        <w:t xml:space="preserve">we affirm the </w:t>
      </w:r>
      <w:r w:rsidR="00270046">
        <w:t xml:space="preserve">hearing </w:t>
      </w:r>
      <w:r>
        <w:t>ju</w:t>
      </w:r>
      <w:r w:rsidR="0090196A">
        <w:t>dge’s culpability</w:t>
      </w:r>
      <w:r w:rsidR="00270046">
        <w:t xml:space="preserve"> determinations</w:t>
      </w:r>
      <w:r w:rsidR="0090196A">
        <w:t>, aggravation findings, and</w:t>
      </w:r>
      <w:r>
        <w:t xml:space="preserve"> discipline recommendation</w:t>
      </w:r>
      <w:r w:rsidR="0090196A">
        <w:t>, but we increase the mitigation weight for Amponsah’s emotional difficulties</w:t>
      </w:r>
      <w:r>
        <w:t xml:space="preserve">.  A one-year actual suspension is appropriate given Amponsah’s </w:t>
      </w:r>
      <w:r w:rsidR="00094373">
        <w:t>overall m</w:t>
      </w:r>
      <w:r>
        <w:t xml:space="preserve">itigation, his cooperation in these proceedings, and </w:t>
      </w:r>
      <w:r w:rsidR="00C221AC">
        <w:t>his</w:t>
      </w:r>
      <w:r>
        <w:t xml:space="preserve"> repeat</w:t>
      </w:r>
      <w:r w:rsidR="00C221AC">
        <w:t xml:space="preserve">ed attempts </w:t>
      </w:r>
      <w:r>
        <w:t xml:space="preserve">to file his rule 9.20(c) declaration. </w:t>
      </w:r>
      <w:r w:rsidR="003C19BD">
        <w:t xml:space="preserve"> </w:t>
      </w:r>
      <w:r>
        <w:t xml:space="preserve">The recommended discipline is a significant sanction that properly addresses Amponsah’s misconduct in view of these circumstances. </w:t>
      </w:r>
    </w:p>
    <w:p w:rsidR="008A4939" w:rsidRDefault="008A4939" w:rsidP="008A4939">
      <w:pPr>
        <w:spacing w:line="480" w:lineRule="auto"/>
        <w:jc w:val="center"/>
        <w:rPr>
          <w:b/>
        </w:rPr>
      </w:pPr>
      <w:r w:rsidRPr="00824113">
        <w:rPr>
          <w:b/>
        </w:rPr>
        <w:lastRenderedPageBreak/>
        <w:t>I.  PROCEDURAL BACKGROUND</w:t>
      </w:r>
    </w:p>
    <w:p w:rsidR="008A4939" w:rsidRDefault="008A4939" w:rsidP="00F568A3">
      <w:pPr>
        <w:spacing w:line="480" w:lineRule="auto"/>
        <w:ind w:firstLine="720"/>
      </w:pPr>
      <w:r>
        <w:t>OCTC filed</w:t>
      </w:r>
      <w:r w:rsidRPr="0048227B">
        <w:t xml:space="preserve"> a </w:t>
      </w:r>
      <w:r>
        <w:t xml:space="preserve">two-count </w:t>
      </w:r>
      <w:r w:rsidRPr="0048227B">
        <w:t xml:space="preserve">Notice of Disciplinary Charges (NDC) against </w:t>
      </w:r>
      <w:r>
        <w:t>Amponsah</w:t>
      </w:r>
      <w:r w:rsidRPr="0048227B">
        <w:t xml:space="preserve"> on</w:t>
      </w:r>
      <w:r>
        <w:t xml:space="preserve"> </w:t>
      </w:r>
      <w:r w:rsidRPr="0048227B">
        <w:t>December</w:t>
      </w:r>
      <w:r>
        <w:t> </w:t>
      </w:r>
      <w:r w:rsidR="00F568A3">
        <w:t>27, 2017</w:t>
      </w:r>
      <w:r w:rsidR="00620810">
        <w:t xml:space="preserve">, </w:t>
      </w:r>
      <w:r w:rsidR="00CB05D3">
        <w:t xml:space="preserve">charging </w:t>
      </w:r>
      <w:r w:rsidR="007501C5">
        <w:t xml:space="preserve">violations of </w:t>
      </w:r>
      <w:r w:rsidR="00E16999">
        <w:t>rule </w:t>
      </w:r>
      <w:r w:rsidR="00620810">
        <w:t xml:space="preserve">9.20 and </w:t>
      </w:r>
      <w:r w:rsidR="005A1FD5">
        <w:t xml:space="preserve">of </w:t>
      </w:r>
      <w:r w:rsidR="00270046">
        <w:t xml:space="preserve">two </w:t>
      </w:r>
      <w:r w:rsidR="00620810">
        <w:t>disciplinary probation terms</w:t>
      </w:r>
      <w:r w:rsidRPr="0048227B">
        <w:t>.</w:t>
      </w:r>
      <w:r>
        <w:t xml:space="preserve">  </w:t>
      </w:r>
      <w:r w:rsidRPr="0048227B">
        <w:t>On April</w:t>
      </w:r>
      <w:r>
        <w:t> </w:t>
      </w:r>
      <w:r w:rsidRPr="0048227B">
        <w:t xml:space="preserve">9, </w:t>
      </w:r>
      <w:r w:rsidR="00C368EE">
        <w:t xml:space="preserve">2018, </w:t>
      </w:r>
      <w:r w:rsidRPr="0048227B">
        <w:t xml:space="preserve">the parties filed a </w:t>
      </w:r>
      <w:r>
        <w:t xml:space="preserve">pretrial </w:t>
      </w:r>
      <w:r w:rsidRPr="0048227B">
        <w:t>Stipulation as to Facts and Admission of Documents</w:t>
      </w:r>
      <w:r>
        <w:t xml:space="preserve"> that established Amponsah’s culpability.  The hearing judge held the trial on </w:t>
      </w:r>
      <w:r w:rsidRPr="0048227B">
        <w:t>April</w:t>
      </w:r>
      <w:r>
        <w:t> </w:t>
      </w:r>
      <w:r w:rsidRPr="0048227B">
        <w:t xml:space="preserve">17 and 30, </w:t>
      </w:r>
      <w:r>
        <w:t xml:space="preserve">and issued her decision on July 20, 2018.  </w:t>
      </w:r>
      <w:r w:rsidR="00F568A3">
        <w:t xml:space="preserve">On </w:t>
      </w:r>
      <w:r w:rsidR="00145B27">
        <w:t>review</w:t>
      </w:r>
      <w:r w:rsidR="00F568A3">
        <w:t>, Amponsah does not challenge the judge’s factual or culpability findings</w:t>
      </w:r>
      <w:r w:rsidR="00270046">
        <w:t>,</w:t>
      </w:r>
      <w:r w:rsidR="00E16999">
        <w:t xml:space="preserve"> </w:t>
      </w:r>
      <w:r w:rsidR="00CB05D3">
        <w:t xml:space="preserve">and we </w:t>
      </w:r>
      <w:r w:rsidR="00F568A3">
        <w:t xml:space="preserve">adopt them as supported by the record. </w:t>
      </w:r>
      <w:r w:rsidR="00C9478F">
        <w:t xml:space="preserve"> The primary issue </w:t>
      </w:r>
      <w:r w:rsidR="007501C5">
        <w:t xml:space="preserve">before us </w:t>
      </w:r>
      <w:r w:rsidR="00270046">
        <w:t xml:space="preserve">is </w:t>
      </w:r>
      <w:r w:rsidR="007501C5">
        <w:t xml:space="preserve">to determine the appropriate level of discipline, which includes </w:t>
      </w:r>
      <w:r w:rsidR="00270046">
        <w:t xml:space="preserve">carefully evaluating the </w:t>
      </w:r>
      <w:r w:rsidR="00C9478F">
        <w:t>aggravating and mitigating factors</w:t>
      </w:r>
      <w:r w:rsidR="00C368EE">
        <w:t>, particularly Amponsah’s emotional</w:t>
      </w:r>
      <w:r w:rsidR="007501C5">
        <w:t xml:space="preserve"> </w:t>
      </w:r>
      <w:r w:rsidR="00C368EE">
        <w:t>difficulties</w:t>
      </w:r>
      <w:r w:rsidR="00C9478F">
        <w:t>.</w:t>
      </w:r>
      <w:r w:rsidR="00F568A3">
        <w:t xml:space="preserve"> </w:t>
      </w:r>
    </w:p>
    <w:p w:rsidR="008A4939" w:rsidRPr="00AE7452" w:rsidRDefault="008A4939" w:rsidP="008A4939">
      <w:pPr>
        <w:spacing w:line="480" w:lineRule="auto"/>
        <w:jc w:val="center"/>
        <w:rPr>
          <w:b/>
        </w:rPr>
      </w:pPr>
      <w:r w:rsidRPr="00AE7452">
        <w:rPr>
          <w:b/>
        </w:rPr>
        <w:t>II.  AMPONSAH’S RECORD OF DISCIPLINE</w:t>
      </w:r>
    </w:p>
    <w:p w:rsidR="008A4939" w:rsidRDefault="008A4939" w:rsidP="008A4939">
      <w:pPr>
        <w:spacing w:line="480" w:lineRule="auto"/>
        <w:ind w:firstLine="720"/>
      </w:pPr>
      <w:r>
        <w:t>Amponsah</w:t>
      </w:r>
      <w:r w:rsidRPr="007D2B10">
        <w:t xml:space="preserve"> was admitted to practice law in California </w:t>
      </w:r>
      <w:r>
        <w:t>i</w:t>
      </w:r>
      <w:r w:rsidRPr="007D2B10">
        <w:t>n June 1993</w:t>
      </w:r>
      <w:r>
        <w:t xml:space="preserve">, and has one prior record of discipline.  Amponsah </w:t>
      </w:r>
      <w:r w:rsidR="00AE2BF5">
        <w:t>stipulated that</w:t>
      </w:r>
      <w:r w:rsidR="003655EB">
        <w:t xml:space="preserve"> during </w:t>
      </w:r>
      <w:r w:rsidR="00AE2BF5">
        <w:t>2016</w:t>
      </w:r>
      <w:r w:rsidR="003655EB">
        <w:t>,</w:t>
      </w:r>
      <w:r w:rsidR="00AE2BF5">
        <w:t xml:space="preserve"> he </w:t>
      </w:r>
      <w:r>
        <w:t>commingled personal and business funds in his client trust account</w:t>
      </w:r>
      <w:r w:rsidR="007501C5">
        <w:t>s</w:t>
      </w:r>
      <w:r>
        <w:t xml:space="preserve"> (CTA</w:t>
      </w:r>
      <w:r w:rsidR="007501C5">
        <w:t>s</w:t>
      </w:r>
      <w:r>
        <w:t>), and repeatedly used his CTA</w:t>
      </w:r>
      <w:r w:rsidR="007501C5">
        <w:t>s</w:t>
      </w:r>
      <w:r>
        <w:t xml:space="preserve"> to pay personal and business expenses</w:t>
      </w:r>
      <w:r w:rsidR="00AE2BF5">
        <w:t>, in violation of</w:t>
      </w:r>
      <w:r w:rsidR="003C19BD">
        <w:t xml:space="preserve"> rule </w:t>
      </w:r>
      <w:r>
        <w:t xml:space="preserve">4-100(A) of the Rules of Professional Conduct.  In aggravation, he committed multiple acts of wrongdoing.  In mitigation, he had practiced law for 22 years without discipline and </w:t>
      </w:r>
      <w:r w:rsidR="0096414A">
        <w:t xml:space="preserve">cooperated by entering </w:t>
      </w:r>
      <w:r>
        <w:t xml:space="preserve">into the stipulation before disciplinary charges were filed.  Amponsah agreed to a </w:t>
      </w:r>
      <w:r w:rsidR="00643A18">
        <w:t xml:space="preserve">two-year stayed suspension, a </w:t>
      </w:r>
      <w:r>
        <w:t>90-day actual suspension</w:t>
      </w:r>
      <w:r w:rsidR="00643A18">
        <w:t xml:space="preserve">, and </w:t>
      </w:r>
      <w:r>
        <w:t xml:space="preserve">two years’ probation with standard terms.  The Hearing Department approved the stipulation and filed it on </w:t>
      </w:r>
      <w:r w:rsidR="003C19BD">
        <w:t>February </w:t>
      </w:r>
      <w:r>
        <w:t xml:space="preserve">6, 2017.  </w:t>
      </w:r>
    </w:p>
    <w:p w:rsidR="008A4939" w:rsidRDefault="008A4939" w:rsidP="008A4939">
      <w:pPr>
        <w:spacing w:line="480" w:lineRule="auto"/>
        <w:rPr>
          <w:rFonts w:eastAsia="Times New Roman"/>
          <w:szCs w:val="20"/>
        </w:rPr>
      </w:pPr>
      <w:r>
        <w:tab/>
        <w:t>On June</w:t>
      </w:r>
      <w:r w:rsidR="009813CE">
        <w:t> </w:t>
      </w:r>
      <w:r>
        <w:t>23, 2017, the Supreme Court issued its order imposing the stipulated discipline.</w:t>
      </w:r>
      <w:r>
        <w:rPr>
          <w:rStyle w:val="FootnoteReference"/>
          <w:rFonts w:eastAsia="Times New Roman"/>
          <w:szCs w:val="20"/>
        </w:rPr>
        <w:footnoteReference w:id="2"/>
      </w:r>
      <w:r>
        <w:t xml:space="preserve">  </w:t>
      </w:r>
      <w:r w:rsidR="0096414A">
        <w:t xml:space="preserve">The order </w:t>
      </w:r>
      <w:r>
        <w:t xml:space="preserve">was properly served on Amponsah and became effective on </w:t>
      </w:r>
      <w:r w:rsidR="003C19BD">
        <w:t>July </w:t>
      </w:r>
      <w:r>
        <w:t xml:space="preserve">23, 2017.  </w:t>
      </w:r>
      <w:r w:rsidR="0096414A">
        <w:t xml:space="preserve">It </w:t>
      </w:r>
      <w:r>
        <w:t xml:space="preserve">required Amponsah to comply with the </w:t>
      </w:r>
      <w:r>
        <w:rPr>
          <w:rFonts w:eastAsia="Times New Roman"/>
          <w:szCs w:val="20"/>
        </w:rPr>
        <w:t xml:space="preserve">notification provisions of </w:t>
      </w:r>
      <w:r w:rsidRPr="002649D8">
        <w:rPr>
          <w:rFonts w:eastAsia="Times New Roman"/>
          <w:szCs w:val="20"/>
        </w:rPr>
        <w:t>rule</w:t>
      </w:r>
      <w:r>
        <w:rPr>
          <w:rFonts w:eastAsia="Times New Roman"/>
          <w:szCs w:val="20"/>
        </w:rPr>
        <w:t> </w:t>
      </w:r>
      <w:r w:rsidRPr="002649D8">
        <w:rPr>
          <w:rFonts w:eastAsia="Times New Roman"/>
          <w:szCs w:val="20"/>
        </w:rPr>
        <w:t>9.20(a)</w:t>
      </w:r>
      <w:r>
        <w:rPr>
          <w:rFonts w:eastAsia="Times New Roman"/>
          <w:szCs w:val="20"/>
        </w:rPr>
        <w:t xml:space="preserve"> within 30 calendar days of </w:t>
      </w:r>
      <w:r>
        <w:rPr>
          <w:rFonts w:eastAsia="Times New Roman"/>
          <w:szCs w:val="20"/>
        </w:rPr>
        <w:lastRenderedPageBreak/>
        <w:t>the effective date,</w:t>
      </w:r>
      <w:r>
        <w:rPr>
          <w:rStyle w:val="FootnoteReference"/>
          <w:rFonts w:eastAsia="Times New Roman"/>
          <w:szCs w:val="20"/>
        </w:rPr>
        <w:footnoteReference w:id="3"/>
      </w:r>
      <w:r>
        <w:rPr>
          <w:rFonts w:eastAsia="Times New Roman"/>
          <w:szCs w:val="20"/>
        </w:rPr>
        <w:t xml:space="preserve"> and with the reporting requirements of rule 9.20(c) within 40 calendar days of the effective date.</w:t>
      </w:r>
      <w:r>
        <w:rPr>
          <w:rStyle w:val="FootnoteReference"/>
          <w:rFonts w:eastAsia="Times New Roman"/>
          <w:szCs w:val="20"/>
        </w:rPr>
        <w:footnoteReference w:id="4"/>
      </w:r>
      <w:r>
        <w:rPr>
          <w:rFonts w:eastAsia="Times New Roman"/>
          <w:szCs w:val="20"/>
        </w:rPr>
        <w:t xml:space="preserve">  The order </w:t>
      </w:r>
      <w:r w:rsidR="005F104D">
        <w:rPr>
          <w:rFonts w:eastAsia="Times New Roman"/>
          <w:szCs w:val="20"/>
        </w:rPr>
        <w:t>warned</w:t>
      </w:r>
      <w:r>
        <w:rPr>
          <w:rFonts w:eastAsia="Times New Roman"/>
          <w:szCs w:val="20"/>
        </w:rPr>
        <w:t xml:space="preserve"> </w:t>
      </w:r>
      <w:r w:rsidR="005F104D">
        <w:rPr>
          <w:rFonts w:eastAsia="Times New Roman"/>
          <w:szCs w:val="20"/>
        </w:rPr>
        <w:t xml:space="preserve">that </w:t>
      </w:r>
      <w:r>
        <w:rPr>
          <w:rFonts w:eastAsia="Times New Roman"/>
          <w:szCs w:val="20"/>
        </w:rPr>
        <w:t>failure to comply “may resul</w:t>
      </w:r>
      <w:r w:rsidR="00F711FC">
        <w:rPr>
          <w:rFonts w:eastAsia="Times New Roman"/>
          <w:szCs w:val="20"/>
        </w:rPr>
        <w:t xml:space="preserve">t in disbarment or suspension.”  </w:t>
      </w:r>
      <w:r w:rsidR="00CB05D3">
        <w:rPr>
          <w:rFonts w:eastAsia="Times New Roman"/>
          <w:szCs w:val="20"/>
        </w:rPr>
        <w:t>Rule</w:t>
      </w:r>
      <w:r w:rsidR="004836BD">
        <w:rPr>
          <w:rFonts w:eastAsia="Times New Roman"/>
          <w:szCs w:val="20"/>
        </w:rPr>
        <w:t> </w:t>
      </w:r>
      <w:r w:rsidR="00F711FC">
        <w:rPr>
          <w:rFonts w:eastAsia="Times New Roman"/>
          <w:szCs w:val="20"/>
        </w:rPr>
        <w:t xml:space="preserve">9.20(b) </w:t>
      </w:r>
      <w:r w:rsidR="00643A18">
        <w:rPr>
          <w:rFonts w:eastAsia="Times New Roman"/>
          <w:szCs w:val="20"/>
        </w:rPr>
        <w:t xml:space="preserve">requires </w:t>
      </w:r>
      <w:r w:rsidR="00F711FC">
        <w:rPr>
          <w:rFonts w:eastAsia="Times New Roman"/>
          <w:szCs w:val="20"/>
        </w:rPr>
        <w:t>strict mailing guidelines for notification.</w:t>
      </w:r>
      <w:r w:rsidR="00F711FC">
        <w:rPr>
          <w:rStyle w:val="FootnoteReference"/>
          <w:rFonts w:eastAsia="Times New Roman"/>
          <w:szCs w:val="20"/>
        </w:rPr>
        <w:footnoteReference w:id="5"/>
      </w:r>
    </w:p>
    <w:p w:rsidR="003A2EC7" w:rsidRPr="0064137B" w:rsidRDefault="00673191" w:rsidP="003A2EC7">
      <w:pPr>
        <w:spacing w:line="480" w:lineRule="auto"/>
        <w:ind w:left="720"/>
        <w:jc w:val="center"/>
        <w:rPr>
          <w:b/>
        </w:rPr>
      </w:pPr>
      <w:r>
        <w:rPr>
          <w:b/>
        </w:rPr>
        <w:t>III.</w:t>
      </w:r>
      <w:r w:rsidR="003A2EC7" w:rsidRPr="0064137B">
        <w:rPr>
          <w:b/>
        </w:rPr>
        <w:t xml:space="preserve">  </w:t>
      </w:r>
      <w:r w:rsidR="003A2EC7">
        <w:rPr>
          <w:b/>
        </w:rPr>
        <w:t>FACTS SUPPORT CULPABILITY FINDINGS</w:t>
      </w:r>
      <w:r w:rsidR="003A2EC7">
        <w:rPr>
          <w:rStyle w:val="FootnoteReference"/>
          <w:b/>
        </w:rPr>
        <w:footnoteReference w:id="6"/>
      </w:r>
    </w:p>
    <w:p w:rsidR="003A2EC7" w:rsidRDefault="003A2EC7" w:rsidP="003A2EC7">
      <w:pPr>
        <w:spacing w:line="480" w:lineRule="auto"/>
        <w:ind w:firstLine="720"/>
      </w:pPr>
      <w:r>
        <w:t xml:space="preserve">Count one of the NDC alleged that Amponsah failed to file a </w:t>
      </w:r>
      <w:r w:rsidR="0059009A">
        <w:t>rule </w:t>
      </w:r>
      <w:r>
        <w:t>9.20(c) compliance declaration by September</w:t>
      </w:r>
      <w:r w:rsidR="00312D3A">
        <w:t> </w:t>
      </w:r>
      <w:r>
        <w:t>1, 2017, as ordered by the Supreme Court.  Count two alleged that Amponsah failed to comply with his disciplinary probation</w:t>
      </w:r>
      <w:r w:rsidR="00312D3A">
        <w:t>,</w:t>
      </w:r>
      <w:r>
        <w:t xml:space="preserve"> in violation of Business and Professions Co</w:t>
      </w:r>
      <w:r w:rsidR="0059009A">
        <w:t>de section </w:t>
      </w:r>
      <w:r>
        <w:t>6068, subdivision</w:t>
      </w:r>
      <w:r w:rsidR="00A74BB2">
        <w:t> </w:t>
      </w:r>
      <w:r>
        <w:t>(k)</w:t>
      </w:r>
      <w:r w:rsidR="00312D3A">
        <w:t>,</w:t>
      </w:r>
      <w:r>
        <w:rPr>
          <w:rStyle w:val="FootnoteReference"/>
        </w:rPr>
        <w:footnoteReference w:id="7"/>
      </w:r>
      <w:r>
        <w:t xml:space="preserve"> because he did not </w:t>
      </w:r>
      <w:r w:rsidR="0059009A">
        <w:t>(1) </w:t>
      </w:r>
      <w:r w:rsidR="007E1229">
        <w:t xml:space="preserve">timely </w:t>
      </w:r>
      <w:r>
        <w:t>arrange an initial meeting with the Office of Probation (Probation), or</w:t>
      </w:r>
      <w:r w:rsidR="0059009A">
        <w:t xml:space="preserve"> (2) </w:t>
      </w:r>
      <w:r>
        <w:t xml:space="preserve">submit a quarterly report that was </w:t>
      </w:r>
      <w:r w:rsidR="0059009A">
        <w:t>due on October </w:t>
      </w:r>
      <w:r>
        <w:t xml:space="preserve">10, 2017.  </w:t>
      </w:r>
    </w:p>
    <w:p w:rsidR="003A2EC7" w:rsidRPr="008D00FC" w:rsidRDefault="008771A8" w:rsidP="0059009A">
      <w:pPr>
        <w:spacing w:line="480" w:lineRule="auto"/>
        <w:rPr>
          <w:rFonts w:eastAsia="Times New Roman"/>
          <w:b/>
          <w:szCs w:val="20"/>
        </w:rPr>
      </w:pPr>
      <w:r>
        <w:rPr>
          <w:rFonts w:eastAsia="Times New Roman"/>
          <w:b/>
          <w:szCs w:val="20"/>
        </w:rPr>
        <w:t>A</w:t>
      </w:r>
      <w:r w:rsidR="003A2EC7" w:rsidRPr="008D00FC">
        <w:rPr>
          <w:rFonts w:eastAsia="Times New Roman"/>
          <w:b/>
          <w:szCs w:val="20"/>
        </w:rPr>
        <w:t>.</w:t>
      </w:r>
      <w:r w:rsidR="0059009A">
        <w:rPr>
          <w:rFonts w:eastAsia="Times New Roman"/>
          <w:b/>
          <w:szCs w:val="20"/>
        </w:rPr>
        <w:tab/>
      </w:r>
      <w:r w:rsidR="00145B27">
        <w:rPr>
          <w:rFonts w:eastAsia="Times New Roman"/>
          <w:b/>
          <w:szCs w:val="20"/>
        </w:rPr>
        <w:t xml:space="preserve">UNCONTESTED </w:t>
      </w:r>
      <w:r w:rsidR="003A2EC7" w:rsidRPr="008D00FC">
        <w:rPr>
          <w:rFonts w:eastAsia="Times New Roman"/>
          <w:b/>
          <w:szCs w:val="20"/>
        </w:rPr>
        <w:t>RULE 9.20 VIOLATION</w:t>
      </w:r>
    </w:p>
    <w:p w:rsidR="001A1D54" w:rsidRDefault="003A2EC7" w:rsidP="003A2EC7">
      <w:pPr>
        <w:spacing w:line="480" w:lineRule="auto"/>
        <w:ind w:firstLine="720"/>
        <w:rPr>
          <w:rFonts w:eastAsia="Times New Roman"/>
          <w:szCs w:val="20"/>
        </w:rPr>
      </w:pPr>
      <w:r>
        <w:rPr>
          <w:rFonts w:eastAsia="Times New Roman"/>
          <w:szCs w:val="20"/>
        </w:rPr>
        <w:t xml:space="preserve">Amponsah </w:t>
      </w:r>
      <w:r w:rsidR="00CE37F5">
        <w:rPr>
          <w:rFonts w:eastAsia="Times New Roman"/>
          <w:szCs w:val="20"/>
        </w:rPr>
        <w:t>willfully violated rule</w:t>
      </w:r>
      <w:r w:rsidR="004A0814">
        <w:rPr>
          <w:rFonts w:eastAsia="Times New Roman"/>
          <w:szCs w:val="20"/>
        </w:rPr>
        <w:t> </w:t>
      </w:r>
      <w:r w:rsidR="00CE37F5">
        <w:rPr>
          <w:rFonts w:eastAsia="Times New Roman"/>
          <w:szCs w:val="20"/>
        </w:rPr>
        <w:t xml:space="preserve">9.20 by failing to file a declaration of compliance. </w:t>
      </w:r>
      <w:r w:rsidR="0009406E">
        <w:rPr>
          <w:rFonts w:eastAsia="Times New Roman"/>
          <w:szCs w:val="20"/>
        </w:rPr>
        <w:t xml:space="preserve"> </w:t>
      </w:r>
      <w:r w:rsidR="004A0814">
        <w:rPr>
          <w:rFonts w:eastAsia="Times New Roman"/>
          <w:szCs w:val="20"/>
        </w:rPr>
        <w:t xml:space="preserve">He </w:t>
      </w:r>
      <w:r w:rsidR="00932E9A">
        <w:rPr>
          <w:rFonts w:eastAsia="Times New Roman"/>
          <w:szCs w:val="20"/>
        </w:rPr>
        <w:t xml:space="preserve">was </w:t>
      </w:r>
      <w:r w:rsidR="00F0217F">
        <w:rPr>
          <w:rFonts w:eastAsia="Times New Roman"/>
          <w:szCs w:val="20"/>
        </w:rPr>
        <w:t xml:space="preserve">required </w:t>
      </w:r>
      <w:r w:rsidR="0009406E">
        <w:rPr>
          <w:rFonts w:eastAsia="Times New Roman"/>
          <w:szCs w:val="20"/>
        </w:rPr>
        <w:t xml:space="preserve">to complete the </w:t>
      </w:r>
      <w:r w:rsidR="00A348BE">
        <w:rPr>
          <w:rFonts w:eastAsia="Times New Roman"/>
          <w:szCs w:val="20"/>
        </w:rPr>
        <w:t>rule </w:t>
      </w:r>
      <w:r>
        <w:rPr>
          <w:rFonts w:eastAsia="Times New Roman"/>
          <w:szCs w:val="20"/>
        </w:rPr>
        <w:t xml:space="preserve">9.20(a) </w:t>
      </w:r>
      <w:r w:rsidR="00F0217F">
        <w:rPr>
          <w:rFonts w:eastAsia="Times New Roman"/>
          <w:szCs w:val="20"/>
        </w:rPr>
        <w:t xml:space="preserve">notice requirements </w:t>
      </w:r>
      <w:r>
        <w:rPr>
          <w:rFonts w:eastAsia="Times New Roman"/>
          <w:szCs w:val="20"/>
        </w:rPr>
        <w:t>by</w:t>
      </w:r>
      <w:r w:rsidR="0059009A">
        <w:rPr>
          <w:rFonts w:eastAsia="Times New Roman"/>
          <w:szCs w:val="20"/>
        </w:rPr>
        <w:t xml:space="preserve"> August </w:t>
      </w:r>
      <w:r>
        <w:rPr>
          <w:rFonts w:eastAsia="Times New Roman"/>
          <w:szCs w:val="20"/>
        </w:rPr>
        <w:t xml:space="preserve">24, </w:t>
      </w:r>
      <w:r w:rsidR="002872DE">
        <w:rPr>
          <w:rFonts w:eastAsia="Times New Roman"/>
          <w:szCs w:val="20"/>
        </w:rPr>
        <w:t>and the</w:t>
      </w:r>
      <w:r w:rsidR="001A1D54">
        <w:rPr>
          <w:rFonts w:eastAsia="Times New Roman"/>
          <w:szCs w:val="20"/>
        </w:rPr>
        <w:t>n</w:t>
      </w:r>
      <w:r w:rsidR="002872DE">
        <w:rPr>
          <w:rFonts w:eastAsia="Times New Roman"/>
          <w:szCs w:val="20"/>
        </w:rPr>
        <w:t xml:space="preserve"> include that information in his rule</w:t>
      </w:r>
      <w:r w:rsidR="004A0814">
        <w:rPr>
          <w:rFonts w:eastAsia="Times New Roman"/>
          <w:szCs w:val="20"/>
        </w:rPr>
        <w:t> </w:t>
      </w:r>
      <w:r w:rsidR="002872DE">
        <w:rPr>
          <w:rFonts w:eastAsia="Times New Roman"/>
          <w:szCs w:val="20"/>
        </w:rPr>
        <w:t xml:space="preserve">9.20(c) </w:t>
      </w:r>
      <w:r w:rsidR="00576499">
        <w:rPr>
          <w:rFonts w:eastAsia="Times New Roman"/>
          <w:szCs w:val="20"/>
        </w:rPr>
        <w:t>compliance declaration</w:t>
      </w:r>
      <w:r w:rsidR="001A1D54">
        <w:rPr>
          <w:rFonts w:eastAsia="Times New Roman"/>
          <w:szCs w:val="20"/>
        </w:rPr>
        <w:t xml:space="preserve"> </w:t>
      </w:r>
      <w:r w:rsidR="00F0217F">
        <w:rPr>
          <w:rFonts w:eastAsia="Times New Roman"/>
          <w:szCs w:val="20"/>
        </w:rPr>
        <w:t>that</w:t>
      </w:r>
      <w:r w:rsidR="002872DE">
        <w:rPr>
          <w:rFonts w:eastAsia="Times New Roman"/>
          <w:szCs w:val="20"/>
        </w:rPr>
        <w:t xml:space="preserve"> was due September</w:t>
      </w:r>
      <w:r w:rsidR="0012467B">
        <w:rPr>
          <w:rFonts w:eastAsia="Times New Roman"/>
          <w:szCs w:val="20"/>
        </w:rPr>
        <w:t> </w:t>
      </w:r>
      <w:r w:rsidR="002872DE">
        <w:rPr>
          <w:rFonts w:eastAsia="Times New Roman"/>
          <w:szCs w:val="20"/>
        </w:rPr>
        <w:t xml:space="preserve">1, 2017.  </w:t>
      </w:r>
    </w:p>
    <w:p w:rsidR="003A2EC7" w:rsidRDefault="00932E9A" w:rsidP="003A2EC7">
      <w:pPr>
        <w:spacing w:line="480" w:lineRule="auto"/>
        <w:ind w:firstLine="720"/>
      </w:pPr>
      <w:r>
        <w:rPr>
          <w:rFonts w:eastAsia="Times New Roman"/>
          <w:szCs w:val="20"/>
        </w:rPr>
        <w:lastRenderedPageBreak/>
        <w:t xml:space="preserve">Amponsah did not make notifications </w:t>
      </w:r>
      <w:r w:rsidR="002872DE">
        <w:rPr>
          <w:rFonts w:eastAsia="Times New Roman"/>
          <w:szCs w:val="20"/>
        </w:rPr>
        <w:t xml:space="preserve">according to the </w:t>
      </w:r>
      <w:r w:rsidR="00576499">
        <w:rPr>
          <w:rFonts w:eastAsia="Times New Roman"/>
          <w:szCs w:val="20"/>
        </w:rPr>
        <w:t>speci</w:t>
      </w:r>
      <w:r>
        <w:rPr>
          <w:rFonts w:eastAsia="Times New Roman"/>
          <w:szCs w:val="20"/>
        </w:rPr>
        <w:t>fic requirements in rule </w:t>
      </w:r>
      <w:r w:rsidR="00576499">
        <w:rPr>
          <w:rFonts w:eastAsia="Times New Roman"/>
          <w:szCs w:val="20"/>
        </w:rPr>
        <w:t>9.20</w:t>
      </w:r>
      <w:r>
        <w:rPr>
          <w:rFonts w:eastAsia="Times New Roman"/>
          <w:szCs w:val="20"/>
        </w:rPr>
        <w:t xml:space="preserve">, but </w:t>
      </w:r>
      <w:r w:rsidR="001D6AE1">
        <w:rPr>
          <w:rFonts w:eastAsia="Times New Roman"/>
          <w:szCs w:val="20"/>
        </w:rPr>
        <w:t>he did take</w:t>
      </w:r>
      <w:r>
        <w:rPr>
          <w:rFonts w:eastAsia="Times New Roman"/>
          <w:szCs w:val="20"/>
        </w:rPr>
        <w:t xml:space="preserve"> </w:t>
      </w:r>
      <w:r w:rsidR="00527237">
        <w:rPr>
          <w:rFonts w:eastAsia="Times New Roman"/>
          <w:szCs w:val="20"/>
        </w:rPr>
        <w:t xml:space="preserve">some </w:t>
      </w:r>
      <w:r>
        <w:rPr>
          <w:rFonts w:eastAsia="Times New Roman"/>
          <w:szCs w:val="20"/>
        </w:rPr>
        <w:t xml:space="preserve">action to </w:t>
      </w:r>
      <w:r w:rsidR="008E4C3E">
        <w:rPr>
          <w:rFonts w:eastAsia="Times New Roman"/>
          <w:szCs w:val="20"/>
        </w:rPr>
        <w:t>inform</w:t>
      </w:r>
      <w:r>
        <w:rPr>
          <w:rFonts w:eastAsia="Times New Roman"/>
          <w:szCs w:val="20"/>
        </w:rPr>
        <w:t xml:space="preserve"> his clients of his suspension</w:t>
      </w:r>
      <w:r w:rsidR="0009406E">
        <w:rPr>
          <w:rFonts w:eastAsia="Times New Roman"/>
          <w:szCs w:val="20"/>
        </w:rPr>
        <w:t>.</w:t>
      </w:r>
      <w:r w:rsidR="003A2EC7">
        <w:rPr>
          <w:rFonts w:eastAsia="Times New Roman"/>
          <w:szCs w:val="20"/>
        </w:rPr>
        <w:t xml:space="preserve">  </w:t>
      </w:r>
      <w:r w:rsidR="00044BEB">
        <w:rPr>
          <w:rFonts w:eastAsia="Times New Roman"/>
          <w:szCs w:val="20"/>
        </w:rPr>
        <w:t xml:space="preserve">For example, he </w:t>
      </w:r>
      <w:r w:rsidR="00BC7051">
        <w:rPr>
          <w:rFonts w:eastAsia="Times New Roman"/>
          <w:szCs w:val="20"/>
        </w:rPr>
        <w:t xml:space="preserve">asked </w:t>
      </w:r>
      <w:r w:rsidR="00527237">
        <w:rPr>
          <w:rFonts w:eastAsia="Times New Roman"/>
          <w:szCs w:val="20"/>
        </w:rPr>
        <w:t xml:space="preserve">Keith </w:t>
      </w:r>
      <w:r w:rsidR="00BC7051">
        <w:rPr>
          <w:rFonts w:eastAsia="Times New Roman"/>
          <w:szCs w:val="20"/>
        </w:rPr>
        <w:t>Landrum</w:t>
      </w:r>
      <w:r w:rsidR="00527237">
        <w:rPr>
          <w:rFonts w:eastAsia="Times New Roman"/>
          <w:szCs w:val="20"/>
        </w:rPr>
        <w:t xml:space="preserve">, his law partner of 24 years, </w:t>
      </w:r>
      <w:r w:rsidR="00BC7051">
        <w:rPr>
          <w:rFonts w:eastAsia="Times New Roman"/>
          <w:szCs w:val="20"/>
        </w:rPr>
        <w:t xml:space="preserve">to take over his caseload </w:t>
      </w:r>
      <w:r w:rsidR="00BC7051" w:rsidRPr="007E629D">
        <w:rPr>
          <w:rFonts w:eastAsia="Times New Roman"/>
          <w:szCs w:val="20"/>
        </w:rPr>
        <w:t xml:space="preserve">before </w:t>
      </w:r>
      <w:r w:rsidR="00BC7051">
        <w:rPr>
          <w:rFonts w:eastAsia="Times New Roman"/>
          <w:szCs w:val="20"/>
        </w:rPr>
        <w:t>his suspension took effect</w:t>
      </w:r>
      <w:r w:rsidR="00E775A7">
        <w:rPr>
          <w:rFonts w:eastAsia="Times New Roman"/>
          <w:szCs w:val="20"/>
        </w:rPr>
        <w:t>.</w:t>
      </w:r>
      <w:r w:rsidR="00BC7051">
        <w:rPr>
          <w:rFonts w:eastAsia="Times New Roman"/>
          <w:szCs w:val="20"/>
        </w:rPr>
        <w:t xml:space="preserve">  Landrum agreed and contacted each client; some stayed with Landrum and others left the practice.  Amponsah</w:t>
      </w:r>
      <w:r w:rsidR="00576499">
        <w:rPr>
          <w:rFonts w:eastAsia="Times New Roman"/>
          <w:szCs w:val="20"/>
        </w:rPr>
        <w:t xml:space="preserve"> </w:t>
      </w:r>
      <w:r w:rsidR="00E775A7">
        <w:rPr>
          <w:rFonts w:eastAsia="Times New Roman"/>
          <w:szCs w:val="20"/>
        </w:rPr>
        <w:t xml:space="preserve">also </w:t>
      </w:r>
      <w:r w:rsidR="003A2EC7">
        <w:rPr>
          <w:rFonts w:eastAsia="Times New Roman"/>
          <w:szCs w:val="20"/>
        </w:rPr>
        <w:t xml:space="preserve">wrote letters to his clients informing them that he would be suspended for 90 days </w:t>
      </w:r>
      <w:r w:rsidR="0059009A">
        <w:rPr>
          <w:rFonts w:eastAsia="Times New Roman"/>
          <w:szCs w:val="20"/>
        </w:rPr>
        <w:t>as of July </w:t>
      </w:r>
      <w:r w:rsidR="003A2EC7">
        <w:rPr>
          <w:rFonts w:eastAsia="Times New Roman"/>
          <w:szCs w:val="20"/>
        </w:rPr>
        <w:t xml:space="preserve">23, 2017, </w:t>
      </w:r>
      <w:r w:rsidR="00174420">
        <w:rPr>
          <w:rFonts w:eastAsia="Times New Roman"/>
          <w:szCs w:val="20"/>
        </w:rPr>
        <w:t xml:space="preserve">that </w:t>
      </w:r>
      <w:r w:rsidR="003A2EC7">
        <w:rPr>
          <w:rFonts w:eastAsia="Times New Roman"/>
          <w:szCs w:val="20"/>
        </w:rPr>
        <w:t>their files were being “handled, worked on and overseen by Mr. Keith Landrum Esq</w:t>
      </w:r>
      <w:r w:rsidR="00B1176B">
        <w:rPr>
          <w:rFonts w:eastAsia="Times New Roman"/>
          <w:szCs w:val="20"/>
        </w:rPr>
        <w:t xml:space="preserve">,” and that they should </w:t>
      </w:r>
      <w:r w:rsidR="003A2EC7">
        <w:rPr>
          <w:rFonts w:eastAsia="Times New Roman"/>
          <w:szCs w:val="20"/>
        </w:rPr>
        <w:t xml:space="preserve">contact Landrum </w:t>
      </w:r>
      <w:r w:rsidR="00174420">
        <w:rPr>
          <w:rFonts w:eastAsia="Times New Roman"/>
          <w:szCs w:val="20"/>
        </w:rPr>
        <w:t>with</w:t>
      </w:r>
      <w:r w:rsidR="003A2EC7">
        <w:rPr>
          <w:rFonts w:eastAsia="Times New Roman"/>
          <w:szCs w:val="20"/>
        </w:rPr>
        <w:t xml:space="preserve"> questions.  </w:t>
      </w:r>
      <w:r w:rsidR="00B1176B">
        <w:rPr>
          <w:rFonts w:eastAsia="Times New Roman"/>
          <w:szCs w:val="20"/>
        </w:rPr>
        <w:t xml:space="preserve">Six </w:t>
      </w:r>
      <w:r w:rsidR="00576499">
        <w:rPr>
          <w:rFonts w:eastAsia="Times New Roman"/>
          <w:szCs w:val="20"/>
        </w:rPr>
        <w:t xml:space="preserve">client </w:t>
      </w:r>
      <w:r w:rsidR="00B1176B">
        <w:rPr>
          <w:rFonts w:eastAsia="Times New Roman"/>
          <w:szCs w:val="20"/>
        </w:rPr>
        <w:t xml:space="preserve">letters were </w:t>
      </w:r>
      <w:r w:rsidR="00A170E4">
        <w:rPr>
          <w:rFonts w:eastAsia="Times New Roman"/>
          <w:szCs w:val="20"/>
        </w:rPr>
        <w:t>timely dated before the August</w:t>
      </w:r>
      <w:r w:rsidR="00EC67A1">
        <w:rPr>
          <w:rFonts w:eastAsia="Times New Roman"/>
          <w:szCs w:val="20"/>
        </w:rPr>
        <w:t> </w:t>
      </w:r>
      <w:r w:rsidR="00A170E4">
        <w:rPr>
          <w:rFonts w:eastAsia="Times New Roman"/>
          <w:szCs w:val="20"/>
        </w:rPr>
        <w:t xml:space="preserve">24, 2017 </w:t>
      </w:r>
      <w:r w:rsidR="00EE005A">
        <w:rPr>
          <w:rFonts w:eastAsia="Times New Roman"/>
          <w:szCs w:val="20"/>
        </w:rPr>
        <w:t xml:space="preserve">notification </w:t>
      </w:r>
      <w:r w:rsidR="00E775A7">
        <w:rPr>
          <w:rFonts w:eastAsia="Times New Roman"/>
          <w:szCs w:val="20"/>
        </w:rPr>
        <w:t xml:space="preserve">due </w:t>
      </w:r>
      <w:r w:rsidR="00EC67A1">
        <w:rPr>
          <w:rFonts w:eastAsia="Times New Roman"/>
          <w:szCs w:val="20"/>
        </w:rPr>
        <w:t>date and six were late—</w:t>
      </w:r>
      <w:r w:rsidR="00A170E4">
        <w:rPr>
          <w:rFonts w:eastAsia="Times New Roman"/>
          <w:szCs w:val="20"/>
        </w:rPr>
        <w:t xml:space="preserve">dated </w:t>
      </w:r>
      <w:r w:rsidR="0059009A">
        <w:rPr>
          <w:rFonts w:eastAsia="Times New Roman"/>
          <w:szCs w:val="20"/>
        </w:rPr>
        <w:t>August </w:t>
      </w:r>
      <w:r w:rsidR="003A2EC7">
        <w:rPr>
          <w:rFonts w:eastAsia="Times New Roman"/>
          <w:szCs w:val="20"/>
        </w:rPr>
        <w:t>31</w:t>
      </w:r>
      <w:r w:rsidR="00B1176B">
        <w:rPr>
          <w:rFonts w:eastAsia="Times New Roman"/>
          <w:szCs w:val="20"/>
        </w:rPr>
        <w:t xml:space="preserve">.  </w:t>
      </w:r>
      <w:r w:rsidR="00AF70CD">
        <w:rPr>
          <w:rFonts w:eastAsia="Times New Roman"/>
          <w:szCs w:val="20"/>
        </w:rPr>
        <w:t xml:space="preserve">But </w:t>
      </w:r>
      <w:r w:rsidR="003A2EC7">
        <w:rPr>
          <w:rFonts w:eastAsia="Times New Roman"/>
          <w:szCs w:val="20"/>
        </w:rPr>
        <w:t xml:space="preserve">Amponsah </w:t>
      </w:r>
      <w:r w:rsidR="00BC7051">
        <w:rPr>
          <w:rFonts w:eastAsia="Times New Roman"/>
          <w:szCs w:val="20"/>
        </w:rPr>
        <w:t>admitted that</w:t>
      </w:r>
      <w:r w:rsidR="00576499">
        <w:rPr>
          <w:rFonts w:eastAsia="Times New Roman"/>
          <w:szCs w:val="20"/>
        </w:rPr>
        <w:t xml:space="preserve"> he </w:t>
      </w:r>
      <w:r w:rsidR="003A2EC7">
        <w:rPr>
          <w:rFonts w:eastAsia="Times New Roman"/>
          <w:szCs w:val="20"/>
        </w:rPr>
        <w:t xml:space="preserve">could not confirm </w:t>
      </w:r>
      <w:r w:rsidR="00F0217F">
        <w:rPr>
          <w:rFonts w:eastAsia="Times New Roman"/>
          <w:szCs w:val="20"/>
        </w:rPr>
        <w:t xml:space="preserve">the date </w:t>
      </w:r>
      <w:r w:rsidR="003A2EC7">
        <w:rPr>
          <w:rFonts w:eastAsia="Times New Roman"/>
          <w:szCs w:val="20"/>
        </w:rPr>
        <w:t xml:space="preserve">he </w:t>
      </w:r>
      <w:r w:rsidR="00B1176B">
        <w:rPr>
          <w:rFonts w:eastAsia="Times New Roman"/>
          <w:szCs w:val="20"/>
        </w:rPr>
        <w:t xml:space="preserve">actually </w:t>
      </w:r>
      <w:r w:rsidR="003A2EC7">
        <w:rPr>
          <w:rFonts w:eastAsia="Times New Roman"/>
          <w:szCs w:val="20"/>
        </w:rPr>
        <w:t xml:space="preserve">mailed </w:t>
      </w:r>
      <w:r w:rsidR="00E775A7">
        <w:rPr>
          <w:rFonts w:eastAsia="Times New Roman"/>
          <w:szCs w:val="20"/>
        </w:rPr>
        <w:t>them</w:t>
      </w:r>
      <w:r w:rsidR="00EE005A">
        <w:rPr>
          <w:rFonts w:eastAsia="Times New Roman"/>
          <w:szCs w:val="20"/>
        </w:rPr>
        <w:t>,</w:t>
      </w:r>
      <w:r w:rsidR="00C04221">
        <w:rPr>
          <w:rFonts w:eastAsia="Times New Roman"/>
          <w:szCs w:val="20"/>
        </w:rPr>
        <w:t xml:space="preserve"> </w:t>
      </w:r>
      <w:r w:rsidR="00A170E4">
        <w:rPr>
          <w:rFonts w:eastAsia="Times New Roman"/>
          <w:szCs w:val="20"/>
        </w:rPr>
        <w:t xml:space="preserve">nor did he </w:t>
      </w:r>
      <w:r w:rsidR="003A2EC7">
        <w:rPr>
          <w:rFonts w:eastAsia="Times New Roman"/>
          <w:szCs w:val="20"/>
        </w:rPr>
        <w:t xml:space="preserve">send them by certified or registered mail, return receipt requested, as </w:t>
      </w:r>
      <w:r w:rsidR="0012467B">
        <w:rPr>
          <w:rFonts w:eastAsia="Times New Roman"/>
          <w:szCs w:val="20"/>
        </w:rPr>
        <w:t>rule </w:t>
      </w:r>
      <w:r w:rsidR="00B1176B">
        <w:rPr>
          <w:rFonts w:eastAsia="Times New Roman"/>
          <w:szCs w:val="20"/>
        </w:rPr>
        <w:t>9.20</w:t>
      </w:r>
      <w:r w:rsidR="00C04221">
        <w:rPr>
          <w:rFonts w:eastAsia="Times New Roman"/>
          <w:szCs w:val="20"/>
        </w:rPr>
        <w:t xml:space="preserve"> requires</w:t>
      </w:r>
      <w:r w:rsidR="00A617DF">
        <w:rPr>
          <w:rFonts w:eastAsia="Times New Roman"/>
          <w:szCs w:val="20"/>
        </w:rPr>
        <w:t xml:space="preserve">.  </w:t>
      </w:r>
      <w:r w:rsidR="007764B6">
        <w:rPr>
          <w:rFonts w:eastAsia="Times New Roman"/>
          <w:szCs w:val="20"/>
        </w:rPr>
        <w:t xml:space="preserve">He further failed to </w:t>
      </w:r>
      <w:r w:rsidR="003A2EC7">
        <w:rPr>
          <w:rFonts w:eastAsia="Times New Roman"/>
          <w:szCs w:val="20"/>
        </w:rPr>
        <w:t>notify opposing counsel</w:t>
      </w:r>
      <w:r w:rsidR="002C4427">
        <w:rPr>
          <w:rFonts w:eastAsia="Times New Roman"/>
          <w:szCs w:val="20"/>
        </w:rPr>
        <w:t>, adverse parties, or the court (in his litigated matters).</w:t>
      </w:r>
      <w:r w:rsidR="003A2EC7">
        <w:rPr>
          <w:rFonts w:eastAsia="Times New Roman"/>
          <w:szCs w:val="20"/>
        </w:rPr>
        <w:t xml:space="preserve">  </w:t>
      </w:r>
      <w:r w:rsidR="00323095">
        <w:rPr>
          <w:rFonts w:eastAsia="Times New Roman"/>
          <w:szCs w:val="20"/>
        </w:rPr>
        <w:t xml:space="preserve">While </w:t>
      </w:r>
      <w:r w:rsidR="00950445">
        <w:rPr>
          <w:rFonts w:eastAsia="Times New Roman"/>
          <w:szCs w:val="20"/>
        </w:rPr>
        <w:t>Amponsah</w:t>
      </w:r>
      <w:r w:rsidR="00F0217F">
        <w:rPr>
          <w:rFonts w:eastAsia="Times New Roman"/>
          <w:szCs w:val="20"/>
        </w:rPr>
        <w:t>’s</w:t>
      </w:r>
      <w:r w:rsidR="00BC7051">
        <w:rPr>
          <w:rFonts w:eastAsia="Times New Roman"/>
          <w:szCs w:val="20"/>
        </w:rPr>
        <w:t xml:space="preserve"> clients received </w:t>
      </w:r>
      <w:r w:rsidR="00AF70CD">
        <w:rPr>
          <w:rFonts w:eastAsia="Times New Roman"/>
          <w:szCs w:val="20"/>
        </w:rPr>
        <w:t xml:space="preserve">timely actual </w:t>
      </w:r>
      <w:r w:rsidR="00BC7051">
        <w:rPr>
          <w:rFonts w:eastAsia="Times New Roman"/>
          <w:szCs w:val="20"/>
        </w:rPr>
        <w:t>notice of his suspension through Landrum</w:t>
      </w:r>
      <w:r w:rsidR="00E775A7">
        <w:rPr>
          <w:rFonts w:eastAsia="Times New Roman"/>
          <w:szCs w:val="20"/>
        </w:rPr>
        <w:t>’s efforts</w:t>
      </w:r>
      <w:r w:rsidR="00BC7051">
        <w:rPr>
          <w:rFonts w:eastAsia="Times New Roman"/>
          <w:szCs w:val="20"/>
        </w:rPr>
        <w:t xml:space="preserve">, Amponsah </w:t>
      </w:r>
      <w:r w:rsidR="00323095">
        <w:rPr>
          <w:rFonts w:eastAsia="Times New Roman"/>
          <w:szCs w:val="20"/>
        </w:rPr>
        <w:t xml:space="preserve">failed to comply with the </w:t>
      </w:r>
      <w:r w:rsidR="00743FBC">
        <w:rPr>
          <w:rFonts w:eastAsia="Times New Roman"/>
          <w:szCs w:val="20"/>
        </w:rPr>
        <w:t xml:space="preserve">specific </w:t>
      </w:r>
      <w:r w:rsidR="00323095">
        <w:rPr>
          <w:rFonts w:eastAsia="Times New Roman"/>
          <w:szCs w:val="20"/>
        </w:rPr>
        <w:t>notification requirements of</w:t>
      </w:r>
      <w:r w:rsidR="0059009A">
        <w:rPr>
          <w:rFonts w:eastAsia="Times New Roman"/>
          <w:szCs w:val="20"/>
        </w:rPr>
        <w:t xml:space="preserve"> rule </w:t>
      </w:r>
      <w:r w:rsidR="003A2EC7">
        <w:rPr>
          <w:rFonts w:eastAsia="Times New Roman"/>
          <w:szCs w:val="20"/>
        </w:rPr>
        <w:t>9.20(a)</w:t>
      </w:r>
      <w:r w:rsidR="006F64FC">
        <w:rPr>
          <w:rFonts w:eastAsia="Times New Roman"/>
          <w:szCs w:val="20"/>
        </w:rPr>
        <w:t>.</w:t>
      </w:r>
      <w:r w:rsidR="003A2EC7">
        <w:rPr>
          <w:rFonts w:eastAsia="Times New Roman"/>
          <w:szCs w:val="20"/>
        </w:rPr>
        <w:t xml:space="preserve"> </w:t>
      </w:r>
      <w:r w:rsidR="003A2EC7">
        <w:t xml:space="preserve"> </w:t>
      </w:r>
    </w:p>
    <w:p w:rsidR="006C22BB" w:rsidRDefault="00323095" w:rsidP="003A2EC7">
      <w:pPr>
        <w:spacing w:line="480" w:lineRule="auto"/>
        <w:ind w:firstLine="720"/>
        <w:rPr>
          <w:rFonts w:eastAsia="Times New Roman"/>
          <w:szCs w:val="20"/>
        </w:rPr>
      </w:pPr>
      <w:r>
        <w:t>As to rule</w:t>
      </w:r>
      <w:r w:rsidR="0012467B">
        <w:t> </w:t>
      </w:r>
      <w:r>
        <w:t xml:space="preserve">9.20(c), </w:t>
      </w:r>
      <w:r w:rsidR="003A2EC7">
        <w:t xml:space="preserve">Amponsah </w:t>
      </w:r>
      <w:r w:rsidR="002C4427">
        <w:t>did not file a proper compliance declaration</w:t>
      </w:r>
      <w:r w:rsidR="00231964">
        <w:t xml:space="preserve">.  </w:t>
      </w:r>
      <w:r w:rsidR="0059009A">
        <w:rPr>
          <w:rFonts w:eastAsia="Times New Roman"/>
          <w:szCs w:val="20"/>
        </w:rPr>
        <w:t>The probation deputy</w:t>
      </w:r>
      <w:r w:rsidR="00C01E4F">
        <w:rPr>
          <w:rFonts w:eastAsia="Times New Roman"/>
          <w:szCs w:val="20"/>
        </w:rPr>
        <w:t xml:space="preserve"> </w:t>
      </w:r>
      <w:r w:rsidR="00044BEB">
        <w:rPr>
          <w:rFonts w:eastAsia="Times New Roman"/>
          <w:szCs w:val="20"/>
        </w:rPr>
        <w:t>provided</w:t>
      </w:r>
      <w:r w:rsidR="00C01E4F">
        <w:rPr>
          <w:rFonts w:eastAsia="Times New Roman"/>
          <w:szCs w:val="20"/>
        </w:rPr>
        <w:t xml:space="preserve"> two reminder letters, on </w:t>
      </w:r>
      <w:r w:rsidR="0059009A">
        <w:rPr>
          <w:rFonts w:eastAsia="Times New Roman"/>
          <w:szCs w:val="20"/>
        </w:rPr>
        <w:t>July </w:t>
      </w:r>
      <w:r w:rsidR="003A2EC7">
        <w:rPr>
          <w:rFonts w:eastAsia="Times New Roman"/>
          <w:szCs w:val="20"/>
        </w:rPr>
        <w:t>20</w:t>
      </w:r>
      <w:r w:rsidR="00C01E4F">
        <w:rPr>
          <w:rFonts w:eastAsia="Times New Roman"/>
          <w:szCs w:val="20"/>
        </w:rPr>
        <w:t xml:space="preserve"> </w:t>
      </w:r>
      <w:r w:rsidR="00231964">
        <w:rPr>
          <w:rFonts w:eastAsia="Times New Roman"/>
          <w:szCs w:val="20"/>
        </w:rPr>
        <w:t xml:space="preserve">and </w:t>
      </w:r>
      <w:r w:rsidR="00C01E4F">
        <w:rPr>
          <w:rFonts w:eastAsia="Times New Roman"/>
          <w:szCs w:val="20"/>
        </w:rPr>
        <w:t>August 24</w:t>
      </w:r>
      <w:r w:rsidR="00231964">
        <w:rPr>
          <w:rFonts w:eastAsia="Times New Roman"/>
          <w:szCs w:val="20"/>
        </w:rPr>
        <w:t>, 2017</w:t>
      </w:r>
      <w:r w:rsidR="00C01E4F">
        <w:rPr>
          <w:rFonts w:eastAsia="Times New Roman"/>
          <w:szCs w:val="20"/>
        </w:rPr>
        <w:t>.</w:t>
      </w:r>
      <w:r w:rsidR="003A2EC7">
        <w:rPr>
          <w:rFonts w:eastAsia="Times New Roman"/>
          <w:szCs w:val="20"/>
        </w:rPr>
        <w:t xml:space="preserve">  </w:t>
      </w:r>
      <w:r w:rsidR="00174420">
        <w:rPr>
          <w:rFonts w:eastAsia="Times New Roman"/>
          <w:szCs w:val="20"/>
        </w:rPr>
        <w:t xml:space="preserve">When </w:t>
      </w:r>
      <w:r w:rsidR="003A2EC7">
        <w:rPr>
          <w:rFonts w:eastAsia="Times New Roman"/>
          <w:szCs w:val="20"/>
        </w:rPr>
        <w:t xml:space="preserve">Amponsah did not </w:t>
      </w:r>
      <w:r w:rsidR="00950445">
        <w:rPr>
          <w:rFonts w:eastAsia="Times New Roman"/>
          <w:szCs w:val="20"/>
        </w:rPr>
        <w:t>file his declaration by September</w:t>
      </w:r>
      <w:r w:rsidR="007A6DA4">
        <w:rPr>
          <w:rFonts w:eastAsia="Times New Roman"/>
          <w:szCs w:val="20"/>
        </w:rPr>
        <w:t> </w:t>
      </w:r>
      <w:r w:rsidR="00950445">
        <w:rPr>
          <w:rFonts w:eastAsia="Times New Roman"/>
          <w:szCs w:val="20"/>
        </w:rPr>
        <w:t xml:space="preserve">1, </w:t>
      </w:r>
      <w:r w:rsidR="003A2EC7">
        <w:rPr>
          <w:rFonts w:eastAsia="Times New Roman"/>
          <w:szCs w:val="20"/>
        </w:rPr>
        <w:t xml:space="preserve">the deputy </w:t>
      </w:r>
      <w:r w:rsidR="00AF70CD">
        <w:rPr>
          <w:rFonts w:eastAsia="Times New Roman"/>
          <w:szCs w:val="20"/>
        </w:rPr>
        <w:t xml:space="preserve">sent </w:t>
      </w:r>
      <w:r w:rsidR="00C24843">
        <w:rPr>
          <w:rFonts w:eastAsia="Times New Roman"/>
          <w:szCs w:val="20"/>
        </w:rPr>
        <w:t xml:space="preserve">a </w:t>
      </w:r>
      <w:r w:rsidR="004E5C3F">
        <w:rPr>
          <w:rFonts w:eastAsia="Times New Roman"/>
          <w:szCs w:val="20"/>
        </w:rPr>
        <w:t>letter</w:t>
      </w:r>
      <w:r w:rsidR="00C24843">
        <w:rPr>
          <w:rFonts w:eastAsia="Times New Roman"/>
          <w:szCs w:val="20"/>
        </w:rPr>
        <w:t xml:space="preserve"> advising </w:t>
      </w:r>
      <w:r w:rsidR="00044BEB">
        <w:rPr>
          <w:rFonts w:eastAsia="Times New Roman"/>
          <w:szCs w:val="20"/>
        </w:rPr>
        <w:t>him</w:t>
      </w:r>
      <w:r w:rsidR="00C24843">
        <w:rPr>
          <w:rFonts w:eastAsia="Times New Roman"/>
          <w:szCs w:val="20"/>
        </w:rPr>
        <w:t xml:space="preserve"> that he had not filed a compliant rule</w:t>
      </w:r>
      <w:r w:rsidR="001D6AE1">
        <w:rPr>
          <w:rFonts w:eastAsia="Times New Roman"/>
          <w:szCs w:val="20"/>
        </w:rPr>
        <w:t> </w:t>
      </w:r>
      <w:r w:rsidR="00C24843">
        <w:rPr>
          <w:rFonts w:eastAsia="Times New Roman"/>
          <w:szCs w:val="20"/>
        </w:rPr>
        <w:t xml:space="preserve">9.20 </w:t>
      </w:r>
      <w:r w:rsidR="00044BEB">
        <w:rPr>
          <w:rFonts w:eastAsia="Times New Roman"/>
          <w:szCs w:val="20"/>
        </w:rPr>
        <w:t>declaration</w:t>
      </w:r>
      <w:r w:rsidR="00C24843">
        <w:rPr>
          <w:rFonts w:eastAsia="Times New Roman"/>
          <w:szCs w:val="20"/>
        </w:rPr>
        <w:t xml:space="preserve">, and </w:t>
      </w:r>
      <w:r w:rsidR="004E5C3F">
        <w:rPr>
          <w:rFonts w:eastAsia="Times New Roman"/>
          <w:szCs w:val="20"/>
        </w:rPr>
        <w:t xml:space="preserve">that </w:t>
      </w:r>
      <w:r w:rsidR="00C24843">
        <w:rPr>
          <w:rFonts w:eastAsia="Times New Roman"/>
          <w:szCs w:val="20"/>
        </w:rPr>
        <w:t>disciplinary charges could be filed</w:t>
      </w:r>
      <w:r w:rsidR="003A2EC7">
        <w:rPr>
          <w:rFonts w:eastAsia="Times New Roman"/>
          <w:szCs w:val="20"/>
        </w:rPr>
        <w:t>.</w:t>
      </w:r>
      <w:r w:rsidR="00527237">
        <w:rPr>
          <w:rStyle w:val="FootnoteReference"/>
        </w:rPr>
        <w:footnoteReference w:id="8"/>
      </w:r>
      <w:r w:rsidR="00527237">
        <w:rPr>
          <w:rFonts w:eastAsia="Times New Roman"/>
          <w:szCs w:val="20"/>
        </w:rPr>
        <w:t xml:space="preserve"> </w:t>
      </w:r>
      <w:r w:rsidR="003A2EC7">
        <w:rPr>
          <w:rFonts w:eastAsia="Times New Roman"/>
          <w:szCs w:val="20"/>
        </w:rPr>
        <w:t xml:space="preserve"> </w:t>
      </w:r>
    </w:p>
    <w:p w:rsidR="00044BEB" w:rsidRDefault="006C22BB" w:rsidP="003A2EC7">
      <w:pPr>
        <w:spacing w:line="480" w:lineRule="auto"/>
        <w:ind w:firstLine="720"/>
        <w:rPr>
          <w:rFonts w:eastAsia="Times New Roman"/>
          <w:szCs w:val="20"/>
        </w:rPr>
      </w:pPr>
      <w:r>
        <w:rPr>
          <w:rFonts w:eastAsia="Times New Roman"/>
          <w:szCs w:val="20"/>
        </w:rPr>
        <w:t>I</w:t>
      </w:r>
      <w:r w:rsidR="00950445">
        <w:rPr>
          <w:rFonts w:eastAsia="Times New Roman"/>
          <w:szCs w:val="20"/>
        </w:rPr>
        <w:t xml:space="preserve">n </w:t>
      </w:r>
      <w:r w:rsidR="003A2EC7">
        <w:rPr>
          <w:rFonts w:eastAsia="Times New Roman"/>
          <w:szCs w:val="20"/>
        </w:rPr>
        <w:t>early 2018, Landrum</w:t>
      </w:r>
      <w:r w:rsidR="00950445">
        <w:rPr>
          <w:rFonts w:eastAsia="Times New Roman"/>
          <w:szCs w:val="20"/>
        </w:rPr>
        <w:t xml:space="preserve"> </w:t>
      </w:r>
      <w:r w:rsidR="003A2EC7">
        <w:rPr>
          <w:rFonts w:eastAsia="Times New Roman"/>
          <w:szCs w:val="20"/>
        </w:rPr>
        <w:t xml:space="preserve">made three unsuccessful attempts to file </w:t>
      </w:r>
      <w:r w:rsidR="005A78F5">
        <w:rPr>
          <w:rFonts w:eastAsia="Times New Roman"/>
          <w:szCs w:val="20"/>
        </w:rPr>
        <w:t>the</w:t>
      </w:r>
      <w:r w:rsidR="003A2EC7">
        <w:rPr>
          <w:rFonts w:eastAsia="Times New Roman"/>
          <w:szCs w:val="20"/>
        </w:rPr>
        <w:t xml:space="preserve"> </w:t>
      </w:r>
      <w:r w:rsidR="00174420">
        <w:rPr>
          <w:rFonts w:eastAsia="Times New Roman"/>
          <w:szCs w:val="20"/>
        </w:rPr>
        <w:t>rule </w:t>
      </w:r>
      <w:r w:rsidR="003A2EC7">
        <w:rPr>
          <w:rFonts w:eastAsia="Times New Roman"/>
          <w:szCs w:val="20"/>
        </w:rPr>
        <w:t>9.20 compliance declaration</w:t>
      </w:r>
      <w:r w:rsidR="00C01E4F">
        <w:rPr>
          <w:rFonts w:eastAsia="Times New Roman"/>
          <w:szCs w:val="20"/>
        </w:rPr>
        <w:t xml:space="preserve"> on behalf of Amponsah</w:t>
      </w:r>
      <w:r w:rsidR="003A2EC7">
        <w:rPr>
          <w:rFonts w:eastAsia="Times New Roman"/>
          <w:szCs w:val="20"/>
        </w:rPr>
        <w:t xml:space="preserve">.  </w:t>
      </w:r>
      <w:r w:rsidR="001D6AE1">
        <w:rPr>
          <w:rFonts w:eastAsia="Times New Roman"/>
          <w:szCs w:val="20"/>
        </w:rPr>
        <w:t>On January </w:t>
      </w:r>
      <w:r w:rsidR="004026D3">
        <w:rPr>
          <w:rFonts w:eastAsia="Times New Roman"/>
          <w:szCs w:val="20"/>
        </w:rPr>
        <w:t>31, Landrum</w:t>
      </w:r>
      <w:r w:rsidR="003A2EC7">
        <w:rPr>
          <w:rFonts w:eastAsia="Times New Roman"/>
          <w:szCs w:val="20"/>
        </w:rPr>
        <w:t xml:space="preserve"> submitted the first declaration to </w:t>
      </w:r>
      <w:r w:rsidR="009548EA">
        <w:rPr>
          <w:rFonts w:eastAsia="Times New Roman"/>
          <w:szCs w:val="20"/>
        </w:rPr>
        <w:t>Probation</w:t>
      </w:r>
      <w:r w:rsidR="003A2EC7">
        <w:rPr>
          <w:rFonts w:eastAsia="Times New Roman"/>
          <w:szCs w:val="20"/>
        </w:rPr>
        <w:t xml:space="preserve">, but did not file it with the State Bar Court, as instructed.  </w:t>
      </w:r>
      <w:r w:rsidR="009548EA">
        <w:rPr>
          <w:rFonts w:eastAsia="Times New Roman"/>
          <w:szCs w:val="20"/>
        </w:rPr>
        <w:t>On February </w:t>
      </w:r>
      <w:r w:rsidR="003A2EC7">
        <w:rPr>
          <w:rFonts w:eastAsia="Times New Roman"/>
          <w:szCs w:val="20"/>
        </w:rPr>
        <w:t xml:space="preserve">26, the probation deputy informed Landrum of the error and suggested he properly file </w:t>
      </w:r>
      <w:r w:rsidR="005A78F5">
        <w:rPr>
          <w:rFonts w:eastAsia="Times New Roman"/>
          <w:szCs w:val="20"/>
        </w:rPr>
        <w:t>the declaration</w:t>
      </w:r>
      <w:r w:rsidR="003A2EC7">
        <w:rPr>
          <w:rFonts w:eastAsia="Times New Roman"/>
          <w:szCs w:val="20"/>
        </w:rPr>
        <w:t xml:space="preserve">. </w:t>
      </w:r>
    </w:p>
    <w:p w:rsidR="00A458C2" w:rsidRDefault="0035543F" w:rsidP="000C63F0">
      <w:pPr>
        <w:spacing w:line="480" w:lineRule="auto"/>
        <w:rPr>
          <w:rFonts w:eastAsia="Times New Roman"/>
          <w:szCs w:val="20"/>
        </w:rPr>
      </w:pPr>
      <w:r>
        <w:rPr>
          <w:rFonts w:eastAsia="Times New Roman"/>
          <w:szCs w:val="20"/>
        </w:rPr>
        <w:lastRenderedPageBreak/>
        <w:t>Landrum</w:t>
      </w:r>
      <w:r w:rsidR="003A2EC7">
        <w:rPr>
          <w:rFonts w:eastAsia="Times New Roman"/>
          <w:szCs w:val="20"/>
        </w:rPr>
        <w:t xml:space="preserve"> filed </w:t>
      </w:r>
      <w:r w:rsidR="00C01E4F">
        <w:rPr>
          <w:rFonts w:eastAsia="Times New Roman"/>
          <w:szCs w:val="20"/>
        </w:rPr>
        <w:t>a</w:t>
      </w:r>
      <w:r w:rsidR="003A2EC7">
        <w:rPr>
          <w:rFonts w:eastAsia="Times New Roman"/>
          <w:szCs w:val="20"/>
        </w:rPr>
        <w:t xml:space="preserve"> second declaration with the State Bar Court</w:t>
      </w:r>
      <w:r w:rsidR="006C22BB">
        <w:rPr>
          <w:rFonts w:eastAsia="Times New Roman"/>
          <w:szCs w:val="20"/>
        </w:rPr>
        <w:t xml:space="preserve"> on February</w:t>
      </w:r>
      <w:r w:rsidR="000B7EEA">
        <w:rPr>
          <w:rFonts w:eastAsia="Times New Roman"/>
          <w:szCs w:val="20"/>
        </w:rPr>
        <w:t> </w:t>
      </w:r>
      <w:r w:rsidR="006C22BB">
        <w:rPr>
          <w:rFonts w:eastAsia="Times New Roman"/>
          <w:szCs w:val="20"/>
        </w:rPr>
        <w:t>28.</w:t>
      </w:r>
      <w:r w:rsidR="00BD3C12">
        <w:rPr>
          <w:rFonts w:eastAsia="Times New Roman"/>
          <w:szCs w:val="20"/>
        </w:rPr>
        <w:t xml:space="preserve">  </w:t>
      </w:r>
      <w:r w:rsidR="000349D8">
        <w:rPr>
          <w:rFonts w:eastAsia="Times New Roman"/>
          <w:szCs w:val="20"/>
        </w:rPr>
        <w:t>On March</w:t>
      </w:r>
      <w:r w:rsidR="000B7EEA">
        <w:rPr>
          <w:rFonts w:eastAsia="Times New Roman"/>
          <w:szCs w:val="20"/>
        </w:rPr>
        <w:t> </w:t>
      </w:r>
      <w:r w:rsidR="000349D8">
        <w:rPr>
          <w:rFonts w:eastAsia="Times New Roman"/>
          <w:szCs w:val="20"/>
        </w:rPr>
        <w:t>2, t</w:t>
      </w:r>
      <w:r w:rsidR="003A2EC7">
        <w:rPr>
          <w:rFonts w:eastAsia="Times New Roman"/>
          <w:szCs w:val="20"/>
        </w:rPr>
        <w:t xml:space="preserve">he supervising attorney in Probation informed Landrum </w:t>
      </w:r>
      <w:r w:rsidR="000349D8">
        <w:rPr>
          <w:rFonts w:eastAsia="Times New Roman"/>
          <w:szCs w:val="20"/>
        </w:rPr>
        <w:t xml:space="preserve">by </w:t>
      </w:r>
      <w:r w:rsidR="003A2EC7">
        <w:rPr>
          <w:rFonts w:eastAsia="Times New Roman"/>
          <w:szCs w:val="20"/>
        </w:rPr>
        <w:t>letter</w:t>
      </w:r>
      <w:r w:rsidR="005A78F5">
        <w:rPr>
          <w:rFonts w:eastAsia="Times New Roman"/>
          <w:szCs w:val="20"/>
        </w:rPr>
        <w:t xml:space="preserve"> that </w:t>
      </w:r>
      <w:r w:rsidR="006C22BB">
        <w:rPr>
          <w:rFonts w:eastAsia="Times New Roman"/>
          <w:szCs w:val="20"/>
        </w:rPr>
        <w:t>this</w:t>
      </w:r>
      <w:r w:rsidR="00186358">
        <w:rPr>
          <w:rFonts w:eastAsia="Times New Roman"/>
          <w:szCs w:val="20"/>
        </w:rPr>
        <w:t xml:space="preserve"> declaration was not compliant</w:t>
      </w:r>
      <w:r w:rsidR="000349D8">
        <w:rPr>
          <w:rFonts w:eastAsia="Times New Roman"/>
          <w:szCs w:val="20"/>
        </w:rPr>
        <w:t xml:space="preserve">; it was </w:t>
      </w:r>
      <w:r w:rsidR="00186358">
        <w:rPr>
          <w:rFonts w:eastAsia="Times New Roman"/>
          <w:szCs w:val="20"/>
        </w:rPr>
        <w:t>incomplete and</w:t>
      </w:r>
      <w:r w:rsidR="004026D3">
        <w:rPr>
          <w:rFonts w:eastAsia="Times New Roman"/>
          <w:szCs w:val="20"/>
        </w:rPr>
        <w:t xml:space="preserve"> </w:t>
      </w:r>
      <w:r w:rsidR="000349D8">
        <w:rPr>
          <w:rFonts w:eastAsia="Times New Roman"/>
          <w:szCs w:val="20"/>
        </w:rPr>
        <w:t xml:space="preserve">the </w:t>
      </w:r>
      <w:r w:rsidR="004026D3">
        <w:rPr>
          <w:rFonts w:eastAsia="Times New Roman"/>
          <w:szCs w:val="20"/>
        </w:rPr>
        <w:t xml:space="preserve">attached </w:t>
      </w:r>
      <w:r w:rsidR="00BD3C12">
        <w:rPr>
          <w:rFonts w:eastAsia="Times New Roman"/>
          <w:szCs w:val="20"/>
        </w:rPr>
        <w:t xml:space="preserve">supplemental declaration </w:t>
      </w:r>
      <w:r w:rsidR="007764B6">
        <w:rPr>
          <w:rFonts w:eastAsia="Times New Roman"/>
          <w:szCs w:val="20"/>
        </w:rPr>
        <w:t xml:space="preserve">by Amponsah </w:t>
      </w:r>
      <w:r w:rsidR="00BD3C12">
        <w:rPr>
          <w:rFonts w:eastAsia="Times New Roman"/>
          <w:szCs w:val="20"/>
        </w:rPr>
        <w:t xml:space="preserve">did not adequately demonstrate that </w:t>
      </w:r>
      <w:r w:rsidR="007764B6">
        <w:rPr>
          <w:rFonts w:eastAsia="Times New Roman"/>
          <w:szCs w:val="20"/>
        </w:rPr>
        <w:t>he</w:t>
      </w:r>
      <w:r w:rsidR="000349D8">
        <w:rPr>
          <w:rFonts w:eastAsia="Times New Roman"/>
          <w:szCs w:val="20"/>
        </w:rPr>
        <w:t xml:space="preserve"> </w:t>
      </w:r>
      <w:r w:rsidR="00186358">
        <w:rPr>
          <w:rFonts w:eastAsia="Times New Roman"/>
          <w:szCs w:val="20"/>
        </w:rPr>
        <w:t>had timely complied with the notice requirements.</w:t>
      </w:r>
      <w:r w:rsidR="00231964">
        <w:rPr>
          <w:rFonts w:eastAsia="Times New Roman"/>
          <w:szCs w:val="20"/>
        </w:rPr>
        <w:t xml:space="preserve"> </w:t>
      </w:r>
      <w:r w:rsidR="004026D3">
        <w:rPr>
          <w:rFonts w:eastAsia="Times New Roman"/>
          <w:szCs w:val="20"/>
        </w:rPr>
        <w:t xml:space="preserve"> </w:t>
      </w:r>
    </w:p>
    <w:p w:rsidR="006C22BB" w:rsidRDefault="00BD3C12" w:rsidP="006C22BB">
      <w:pPr>
        <w:spacing w:line="480" w:lineRule="auto"/>
        <w:ind w:firstLine="720"/>
        <w:rPr>
          <w:bCs/>
        </w:rPr>
      </w:pPr>
      <w:r>
        <w:rPr>
          <w:rFonts w:eastAsia="Times New Roman"/>
          <w:szCs w:val="20"/>
        </w:rPr>
        <w:t>On</w:t>
      </w:r>
      <w:r w:rsidR="005A78F5">
        <w:rPr>
          <w:rFonts w:eastAsia="Times New Roman"/>
          <w:szCs w:val="20"/>
        </w:rPr>
        <w:t xml:space="preserve"> April</w:t>
      </w:r>
      <w:r w:rsidR="007A6DA4">
        <w:rPr>
          <w:rFonts w:eastAsia="Times New Roman"/>
          <w:szCs w:val="20"/>
        </w:rPr>
        <w:t> </w:t>
      </w:r>
      <w:r w:rsidR="005A78F5">
        <w:rPr>
          <w:rFonts w:eastAsia="Times New Roman"/>
          <w:szCs w:val="20"/>
        </w:rPr>
        <w:t xml:space="preserve">2, 2018, </w:t>
      </w:r>
      <w:r w:rsidR="003A2EC7">
        <w:rPr>
          <w:rFonts w:eastAsia="Times New Roman"/>
          <w:szCs w:val="20"/>
        </w:rPr>
        <w:t xml:space="preserve">Landrum filed </w:t>
      </w:r>
      <w:r w:rsidR="005A78F5">
        <w:rPr>
          <w:rFonts w:eastAsia="Times New Roman"/>
          <w:szCs w:val="20"/>
        </w:rPr>
        <w:t>a</w:t>
      </w:r>
      <w:r w:rsidR="003A2EC7">
        <w:rPr>
          <w:rFonts w:eastAsia="Times New Roman"/>
          <w:szCs w:val="20"/>
        </w:rPr>
        <w:t xml:space="preserve"> third</w:t>
      </w:r>
      <w:r w:rsidR="005A78F5">
        <w:rPr>
          <w:rFonts w:eastAsia="Times New Roman"/>
          <w:szCs w:val="20"/>
        </w:rPr>
        <w:t xml:space="preserve"> </w:t>
      </w:r>
      <w:r w:rsidR="003A2EC7">
        <w:rPr>
          <w:rFonts w:eastAsia="Times New Roman"/>
          <w:szCs w:val="20"/>
        </w:rPr>
        <w:t>declaration wi</w:t>
      </w:r>
      <w:r w:rsidR="009548EA">
        <w:rPr>
          <w:rFonts w:eastAsia="Times New Roman"/>
          <w:szCs w:val="20"/>
        </w:rPr>
        <w:t xml:space="preserve">th the State Bar Court.  </w:t>
      </w:r>
      <w:r w:rsidR="00231964">
        <w:rPr>
          <w:rFonts w:eastAsia="Times New Roman"/>
          <w:szCs w:val="20"/>
        </w:rPr>
        <w:t>On</w:t>
      </w:r>
      <w:r w:rsidR="005A78F5">
        <w:rPr>
          <w:rFonts w:eastAsia="Times New Roman"/>
          <w:szCs w:val="20"/>
        </w:rPr>
        <w:t xml:space="preserve"> </w:t>
      </w:r>
      <w:r w:rsidR="009548EA">
        <w:rPr>
          <w:rFonts w:eastAsia="Times New Roman"/>
          <w:szCs w:val="20"/>
        </w:rPr>
        <w:t>April </w:t>
      </w:r>
      <w:r w:rsidR="003A2EC7">
        <w:rPr>
          <w:rFonts w:eastAsia="Times New Roman"/>
          <w:szCs w:val="20"/>
        </w:rPr>
        <w:t xml:space="preserve">11, the supervising attorney informed </w:t>
      </w:r>
      <w:r w:rsidR="005A78F5">
        <w:rPr>
          <w:rFonts w:eastAsia="Times New Roman"/>
          <w:szCs w:val="20"/>
        </w:rPr>
        <w:t>Landrum</w:t>
      </w:r>
      <w:r w:rsidR="003A2EC7">
        <w:rPr>
          <w:rFonts w:eastAsia="Times New Roman"/>
          <w:szCs w:val="20"/>
        </w:rPr>
        <w:t xml:space="preserve"> by letter that th</w:t>
      </w:r>
      <w:r w:rsidR="007A6DA4">
        <w:rPr>
          <w:rFonts w:eastAsia="Times New Roman"/>
          <w:szCs w:val="20"/>
        </w:rPr>
        <w:t>is</w:t>
      </w:r>
      <w:r w:rsidR="003A2EC7">
        <w:rPr>
          <w:rFonts w:eastAsia="Times New Roman"/>
          <w:szCs w:val="20"/>
        </w:rPr>
        <w:t xml:space="preserve"> </w:t>
      </w:r>
      <w:r w:rsidR="005A78F5">
        <w:rPr>
          <w:rFonts w:eastAsia="Times New Roman"/>
          <w:szCs w:val="20"/>
        </w:rPr>
        <w:t xml:space="preserve">declaration </w:t>
      </w:r>
      <w:r w:rsidR="00FF720D">
        <w:rPr>
          <w:rFonts w:eastAsia="Times New Roman"/>
          <w:szCs w:val="20"/>
        </w:rPr>
        <w:t>also</w:t>
      </w:r>
      <w:r w:rsidR="003A2EC7">
        <w:rPr>
          <w:rFonts w:eastAsia="Times New Roman"/>
          <w:szCs w:val="20"/>
        </w:rPr>
        <w:t xml:space="preserve"> did not </w:t>
      </w:r>
      <w:r w:rsidR="00231964">
        <w:rPr>
          <w:rFonts w:eastAsia="Times New Roman"/>
          <w:szCs w:val="20"/>
        </w:rPr>
        <w:t>comply</w:t>
      </w:r>
      <w:r w:rsidR="00A458C2">
        <w:rPr>
          <w:rFonts w:eastAsia="Times New Roman"/>
          <w:szCs w:val="20"/>
        </w:rPr>
        <w:t xml:space="preserve">, noting that </w:t>
      </w:r>
      <w:r w:rsidR="003A2EC7">
        <w:rPr>
          <w:rFonts w:eastAsia="Times New Roman"/>
          <w:szCs w:val="20"/>
        </w:rPr>
        <w:t xml:space="preserve">Amponsah admitted in </w:t>
      </w:r>
      <w:r w:rsidR="004026D3">
        <w:rPr>
          <w:rFonts w:eastAsia="Times New Roman"/>
          <w:szCs w:val="20"/>
        </w:rPr>
        <w:t>his</w:t>
      </w:r>
      <w:r w:rsidR="003A2EC7">
        <w:rPr>
          <w:rFonts w:eastAsia="Times New Roman"/>
          <w:szCs w:val="20"/>
        </w:rPr>
        <w:t xml:space="preserve"> </w:t>
      </w:r>
      <w:r w:rsidR="000C63F0">
        <w:rPr>
          <w:rFonts w:eastAsia="Times New Roman"/>
          <w:szCs w:val="20"/>
        </w:rPr>
        <w:t xml:space="preserve">attached </w:t>
      </w:r>
      <w:r w:rsidR="003A2EC7">
        <w:rPr>
          <w:rFonts w:eastAsia="Times New Roman"/>
          <w:szCs w:val="20"/>
        </w:rPr>
        <w:t xml:space="preserve">supplemental declaration that he was </w:t>
      </w:r>
      <w:r w:rsidR="005A78F5">
        <w:rPr>
          <w:rFonts w:eastAsia="Times New Roman"/>
          <w:szCs w:val="20"/>
        </w:rPr>
        <w:t xml:space="preserve">still </w:t>
      </w:r>
      <w:r w:rsidR="003A2EC7">
        <w:rPr>
          <w:rFonts w:eastAsia="Times New Roman"/>
          <w:szCs w:val="20"/>
        </w:rPr>
        <w:t>in the process of notifying opposing counsel or adverse parties</w:t>
      </w:r>
      <w:r w:rsidR="005A78F5">
        <w:rPr>
          <w:rFonts w:eastAsia="Times New Roman"/>
          <w:szCs w:val="20"/>
        </w:rPr>
        <w:t xml:space="preserve"> of his suspension</w:t>
      </w:r>
      <w:r w:rsidR="00BE5B1B">
        <w:rPr>
          <w:rFonts w:eastAsia="Times New Roman"/>
          <w:szCs w:val="20"/>
        </w:rPr>
        <w:t>—</w:t>
      </w:r>
      <w:r w:rsidR="00231964">
        <w:rPr>
          <w:rFonts w:eastAsia="Times New Roman"/>
          <w:szCs w:val="20"/>
        </w:rPr>
        <w:t>in other words</w:t>
      </w:r>
      <w:r w:rsidR="00C14041">
        <w:rPr>
          <w:rFonts w:eastAsia="Times New Roman"/>
          <w:szCs w:val="20"/>
        </w:rPr>
        <w:t>, Amponsa</w:t>
      </w:r>
      <w:r w:rsidR="000C63F0">
        <w:rPr>
          <w:rFonts w:eastAsia="Times New Roman"/>
          <w:szCs w:val="20"/>
        </w:rPr>
        <w:t>h</w:t>
      </w:r>
      <w:r w:rsidR="00231964">
        <w:rPr>
          <w:rFonts w:eastAsia="Times New Roman"/>
          <w:szCs w:val="20"/>
        </w:rPr>
        <w:t xml:space="preserve"> had not completed the </w:t>
      </w:r>
      <w:r w:rsidR="0010627C">
        <w:rPr>
          <w:rFonts w:eastAsia="Times New Roman"/>
          <w:szCs w:val="20"/>
        </w:rPr>
        <w:t xml:space="preserve">notification process that was </w:t>
      </w:r>
      <w:r w:rsidR="00231964">
        <w:rPr>
          <w:rFonts w:eastAsia="Times New Roman"/>
          <w:szCs w:val="20"/>
        </w:rPr>
        <w:t>due in August 2017.</w:t>
      </w:r>
      <w:r w:rsidR="003A2EC7">
        <w:rPr>
          <w:rFonts w:eastAsia="Times New Roman"/>
          <w:szCs w:val="20"/>
        </w:rPr>
        <w:t xml:space="preserve">  </w:t>
      </w:r>
      <w:r w:rsidR="00C40AAB">
        <w:rPr>
          <w:rFonts w:eastAsia="Times New Roman"/>
          <w:szCs w:val="20"/>
        </w:rPr>
        <w:t>Both t</w:t>
      </w:r>
      <w:r w:rsidR="009548EA">
        <w:rPr>
          <w:rFonts w:eastAsia="Times New Roman"/>
          <w:szCs w:val="20"/>
        </w:rPr>
        <w:t>he April </w:t>
      </w:r>
      <w:r w:rsidR="003A2EC7">
        <w:rPr>
          <w:rFonts w:eastAsia="Times New Roman"/>
          <w:szCs w:val="20"/>
        </w:rPr>
        <w:t>11</w:t>
      </w:r>
      <w:r w:rsidR="00C40AAB">
        <w:rPr>
          <w:rFonts w:eastAsia="Times New Roman"/>
          <w:szCs w:val="20"/>
        </w:rPr>
        <w:t xml:space="preserve"> and the March 2</w:t>
      </w:r>
      <w:r w:rsidR="003A2EC7">
        <w:rPr>
          <w:rFonts w:eastAsia="Times New Roman"/>
          <w:szCs w:val="20"/>
        </w:rPr>
        <w:t xml:space="preserve"> letter</w:t>
      </w:r>
      <w:r w:rsidR="00C40AAB">
        <w:rPr>
          <w:rFonts w:eastAsia="Times New Roman"/>
          <w:szCs w:val="20"/>
        </w:rPr>
        <w:t>s</w:t>
      </w:r>
      <w:r w:rsidR="003A2EC7">
        <w:rPr>
          <w:rFonts w:eastAsia="Times New Roman"/>
          <w:szCs w:val="20"/>
        </w:rPr>
        <w:t xml:space="preserve"> </w:t>
      </w:r>
      <w:r w:rsidR="0010627C">
        <w:rPr>
          <w:rFonts w:eastAsia="Times New Roman"/>
          <w:szCs w:val="20"/>
        </w:rPr>
        <w:t xml:space="preserve">to Landrum </w:t>
      </w:r>
      <w:r w:rsidR="00231964">
        <w:rPr>
          <w:rFonts w:eastAsia="Times New Roman"/>
          <w:szCs w:val="20"/>
        </w:rPr>
        <w:t>from</w:t>
      </w:r>
      <w:r w:rsidR="00AE43CA">
        <w:rPr>
          <w:rFonts w:eastAsia="Times New Roman"/>
          <w:szCs w:val="20"/>
        </w:rPr>
        <w:t xml:space="preserve"> the supervising attorney </w:t>
      </w:r>
      <w:r w:rsidR="00701450">
        <w:rPr>
          <w:rFonts w:eastAsia="Times New Roman"/>
          <w:szCs w:val="20"/>
        </w:rPr>
        <w:t>advised</w:t>
      </w:r>
      <w:r w:rsidR="0010627C">
        <w:rPr>
          <w:rFonts w:eastAsia="Times New Roman"/>
          <w:szCs w:val="20"/>
        </w:rPr>
        <w:t>: “</w:t>
      </w:r>
      <w:r w:rsidR="0010627C" w:rsidRPr="000C63F0">
        <w:rPr>
          <w:rFonts w:eastAsia="Times New Roman"/>
          <w:b/>
          <w:szCs w:val="20"/>
        </w:rPr>
        <w:t xml:space="preserve">Please note that it may not be possible </w:t>
      </w:r>
      <w:r w:rsidR="003A2EC7" w:rsidRPr="000C63F0">
        <w:rPr>
          <w:b/>
          <w:bCs/>
        </w:rPr>
        <w:t xml:space="preserve">to file a compliant </w:t>
      </w:r>
      <w:r w:rsidR="007764B6">
        <w:rPr>
          <w:b/>
          <w:bCs/>
        </w:rPr>
        <w:t>[rule</w:t>
      </w:r>
      <w:r w:rsidR="000B7EEA">
        <w:rPr>
          <w:b/>
          <w:bCs/>
        </w:rPr>
        <w:t> </w:t>
      </w:r>
      <w:r w:rsidR="007764B6">
        <w:rPr>
          <w:b/>
          <w:bCs/>
        </w:rPr>
        <w:t>9.20(c)]</w:t>
      </w:r>
      <w:r w:rsidR="00BD2E7B">
        <w:rPr>
          <w:b/>
          <w:bCs/>
        </w:rPr>
        <w:t xml:space="preserve"> </w:t>
      </w:r>
      <w:r w:rsidR="003A2EC7" w:rsidRPr="000C63F0">
        <w:rPr>
          <w:b/>
          <w:bCs/>
        </w:rPr>
        <w:t xml:space="preserve">declaration because </w:t>
      </w:r>
      <w:r w:rsidR="0010627C" w:rsidRPr="000C63F0">
        <w:rPr>
          <w:b/>
          <w:bCs/>
        </w:rPr>
        <w:t xml:space="preserve">Respondent </w:t>
      </w:r>
      <w:r w:rsidR="003A2EC7" w:rsidRPr="000C63F0">
        <w:rPr>
          <w:b/>
          <w:bCs/>
        </w:rPr>
        <w:t>[Amponsah] did not complete all of the required tasks by the ordered deadlines.</w:t>
      </w:r>
      <w:r w:rsidR="003A2EC7">
        <w:rPr>
          <w:bCs/>
        </w:rPr>
        <w:t>”</w:t>
      </w:r>
      <w:r w:rsidR="008771A8">
        <w:rPr>
          <w:bCs/>
        </w:rPr>
        <w:t xml:space="preserve">  (</w:t>
      </w:r>
      <w:r w:rsidR="00CD1D50">
        <w:rPr>
          <w:bCs/>
        </w:rPr>
        <w:t>Emphasis in original.)</w:t>
      </w:r>
      <w:r w:rsidR="00CD7D0F">
        <w:rPr>
          <w:rStyle w:val="FootnoteReference"/>
          <w:bCs/>
        </w:rPr>
        <w:footnoteReference w:id="9"/>
      </w:r>
      <w:r w:rsidR="003A2EC7">
        <w:rPr>
          <w:bCs/>
        </w:rPr>
        <w:t xml:space="preserve"> </w:t>
      </w:r>
    </w:p>
    <w:p w:rsidR="008771A8" w:rsidRDefault="009548EA" w:rsidP="006C22BB">
      <w:pPr>
        <w:spacing w:line="480" w:lineRule="auto"/>
        <w:ind w:firstLine="720"/>
        <w:rPr>
          <w:bCs/>
        </w:rPr>
      </w:pPr>
      <w:r>
        <w:rPr>
          <w:bCs/>
        </w:rPr>
        <w:t>On August </w:t>
      </w:r>
      <w:r w:rsidR="003A2EC7">
        <w:rPr>
          <w:bCs/>
        </w:rPr>
        <w:t xml:space="preserve">1, after the hearing judge issued her </w:t>
      </w:r>
      <w:r>
        <w:rPr>
          <w:bCs/>
        </w:rPr>
        <w:t>July </w:t>
      </w:r>
      <w:r w:rsidR="003A2EC7">
        <w:rPr>
          <w:bCs/>
        </w:rPr>
        <w:t>20, 2018 decision, Amponsah</w:t>
      </w:r>
      <w:r w:rsidR="00490F2A">
        <w:rPr>
          <w:bCs/>
        </w:rPr>
        <w:t>’s</w:t>
      </w:r>
      <w:r w:rsidR="00FF720D">
        <w:rPr>
          <w:bCs/>
        </w:rPr>
        <w:t xml:space="preserve"> trial counsel </w:t>
      </w:r>
      <w:r w:rsidR="003A2EC7">
        <w:rPr>
          <w:bCs/>
        </w:rPr>
        <w:t xml:space="preserve">filed a motion in the Review Department requesting an extension of time to file </w:t>
      </w:r>
      <w:r w:rsidR="002B44C6">
        <w:rPr>
          <w:bCs/>
        </w:rPr>
        <w:t xml:space="preserve">the </w:t>
      </w:r>
      <w:r>
        <w:rPr>
          <w:bCs/>
        </w:rPr>
        <w:t>rule </w:t>
      </w:r>
      <w:r w:rsidR="002D7BAD">
        <w:rPr>
          <w:bCs/>
        </w:rPr>
        <w:t xml:space="preserve">9.20 </w:t>
      </w:r>
      <w:r w:rsidR="002B44C6">
        <w:rPr>
          <w:bCs/>
        </w:rPr>
        <w:t>declaration</w:t>
      </w:r>
      <w:r w:rsidR="00490F2A">
        <w:rPr>
          <w:bCs/>
        </w:rPr>
        <w:t>.  The motion asserted that</w:t>
      </w:r>
      <w:r w:rsidR="001F4743">
        <w:rPr>
          <w:bCs/>
        </w:rPr>
        <w:t xml:space="preserve"> </w:t>
      </w:r>
      <w:r w:rsidR="008421C8">
        <w:rPr>
          <w:bCs/>
        </w:rPr>
        <w:t xml:space="preserve">because </w:t>
      </w:r>
      <w:r w:rsidR="00FB2B2E">
        <w:rPr>
          <w:bCs/>
        </w:rPr>
        <w:t>the belated rule </w:t>
      </w:r>
      <w:r w:rsidR="001F4743">
        <w:rPr>
          <w:bCs/>
        </w:rPr>
        <w:t xml:space="preserve">9.20 declarations have been repeatedly rejected as </w:t>
      </w:r>
      <w:r w:rsidR="008421C8">
        <w:rPr>
          <w:bCs/>
        </w:rPr>
        <w:t>non-compliant</w:t>
      </w:r>
      <w:r w:rsidR="001F4743">
        <w:rPr>
          <w:bCs/>
        </w:rPr>
        <w:t xml:space="preserve">, the </w:t>
      </w:r>
      <w:r w:rsidR="003A2EC7">
        <w:rPr>
          <w:bCs/>
        </w:rPr>
        <w:t xml:space="preserve">additional time would permit </w:t>
      </w:r>
      <w:r w:rsidR="002B44C6">
        <w:rPr>
          <w:bCs/>
        </w:rPr>
        <w:t xml:space="preserve">Amponsah </w:t>
      </w:r>
      <w:r w:rsidR="003A2EC7">
        <w:rPr>
          <w:bCs/>
        </w:rPr>
        <w:t xml:space="preserve">to “resend certified letters to his former clients </w:t>
      </w:r>
      <w:r w:rsidR="00FB2B2E">
        <w:rPr>
          <w:bCs/>
        </w:rPr>
        <w:t>so that he can file a compliant </w:t>
      </w:r>
      <w:r w:rsidR="003A2EC7">
        <w:rPr>
          <w:bCs/>
        </w:rPr>
        <w:t>9.20 Declaration.”  OCTC opposed the motion, and we denied it as untimely</w:t>
      </w:r>
      <w:r w:rsidR="00490F2A">
        <w:rPr>
          <w:bCs/>
        </w:rPr>
        <w:t xml:space="preserve"> </w:t>
      </w:r>
      <w:r w:rsidR="001F4743">
        <w:rPr>
          <w:bCs/>
        </w:rPr>
        <w:t xml:space="preserve">because </w:t>
      </w:r>
      <w:r w:rsidR="00490F2A">
        <w:rPr>
          <w:bCs/>
        </w:rPr>
        <w:t xml:space="preserve">the </w:t>
      </w:r>
      <w:r w:rsidR="002B44C6">
        <w:rPr>
          <w:bCs/>
        </w:rPr>
        <w:t xml:space="preserve">hearing decision </w:t>
      </w:r>
      <w:r w:rsidR="001F4743">
        <w:rPr>
          <w:bCs/>
        </w:rPr>
        <w:t xml:space="preserve">and discipline recommendation </w:t>
      </w:r>
      <w:r w:rsidR="002B44C6">
        <w:rPr>
          <w:bCs/>
        </w:rPr>
        <w:t xml:space="preserve">had </w:t>
      </w:r>
      <w:r w:rsidR="008421C8">
        <w:rPr>
          <w:bCs/>
        </w:rPr>
        <w:t>been</w:t>
      </w:r>
      <w:r w:rsidR="002B44C6">
        <w:rPr>
          <w:bCs/>
        </w:rPr>
        <w:t xml:space="preserve"> filed</w:t>
      </w:r>
      <w:r w:rsidR="003A2EC7">
        <w:rPr>
          <w:bCs/>
        </w:rPr>
        <w:t>.</w:t>
      </w:r>
      <w:r w:rsidR="009C5F6D">
        <w:rPr>
          <w:bCs/>
        </w:rPr>
        <w:t xml:space="preserve">  </w:t>
      </w:r>
      <w:r w:rsidR="00527237">
        <w:rPr>
          <w:bCs/>
        </w:rPr>
        <w:t xml:space="preserve">Though </w:t>
      </w:r>
      <w:r w:rsidR="0072639E">
        <w:rPr>
          <w:bCs/>
        </w:rPr>
        <w:t>A</w:t>
      </w:r>
      <w:r w:rsidR="00527237">
        <w:rPr>
          <w:bCs/>
        </w:rPr>
        <w:t xml:space="preserve">mponsah made attempts to comply, he </w:t>
      </w:r>
      <w:r w:rsidR="00A92C9A">
        <w:rPr>
          <w:bCs/>
        </w:rPr>
        <w:t xml:space="preserve">is </w:t>
      </w:r>
      <w:r w:rsidR="00490F2A">
        <w:rPr>
          <w:rFonts w:eastAsia="Times New Roman"/>
          <w:szCs w:val="20"/>
        </w:rPr>
        <w:lastRenderedPageBreak/>
        <w:t xml:space="preserve">culpable of </w:t>
      </w:r>
      <w:r w:rsidR="000B33B3">
        <w:rPr>
          <w:rFonts w:eastAsia="Times New Roman"/>
          <w:szCs w:val="20"/>
        </w:rPr>
        <w:t>failing</w:t>
      </w:r>
      <w:r w:rsidR="00490F2A">
        <w:rPr>
          <w:rFonts w:eastAsia="Times New Roman"/>
          <w:szCs w:val="20"/>
        </w:rPr>
        <w:t xml:space="preserve"> to perform </w:t>
      </w:r>
      <w:r w:rsidR="0072639E">
        <w:rPr>
          <w:rFonts w:eastAsia="Times New Roman"/>
          <w:szCs w:val="20"/>
        </w:rPr>
        <w:t xml:space="preserve">his </w:t>
      </w:r>
      <w:r w:rsidR="00365683">
        <w:rPr>
          <w:rFonts w:eastAsia="Times New Roman"/>
          <w:szCs w:val="20"/>
        </w:rPr>
        <w:t>rule 9</w:t>
      </w:r>
      <w:r w:rsidR="00A92C9A">
        <w:rPr>
          <w:rFonts w:eastAsia="Times New Roman"/>
          <w:szCs w:val="20"/>
        </w:rPr>
        <w:t>.20(c)</w:t>
      </w:r>
      <w:r w:rsidR="00490F2A">
        <w:rPr>
          <w:rFonts w:eastAsia="Times New Roman"/>
          <w:szCs w:val="20"/>
        </w:rPr>
        <w:t xml:space="preserve"> obligations, as charged in </w:t>
      </w:r>
      <w:r w:rsidR="00D26660">
        <w:rPr>
          <w:rFonts w:eastAsia="Times New Roman"/>
          <w:szCs w:val="20"/>
        </w:rPr>
        <w:t>count one of t</w:t>
      </w:r>
      <w:r w:rsidR="00490F2A">
        <w:rPr>
          <w:rFonts w:eastAsia="Times New Roman"/>
          <w:szCs w:val="20"/>
        </w:rPr>
        <w:t xml:space="preserve">he NDC.  </w:t>
      </w:r>
      <w:r w:rsidR="00B0456E">
        <w:rPr>
          <w:bCs/>
        </w:rPr>
        <w:t>(</w:t>
      </w:r>
      <w:r w:rsidR="00BE5B1B">
        <w:rPr>
          <w:bCs/>
          <w:i/>
        </w:rPr>
        <w:t>Lydon v.</w:t>
      </w:r>
      <w:r w:rsidR="00B0456E" w:rsidRPr="00BE5B1B">
        <w:rPr>
          <w:bCs/>
          <w:i/>
        </w:rPr>
        <w:t xml:space="preserve"> State Bar</w:t>
      </w:r>
      <w:r w:rsidR="00B0456E">
        <w:rPr>
          <w:bCs/>
        </w:rPr>
        <w:t xml:space="preserve"> (1988) 45</w:t>
      </w:r>
      <w:r w:rsidR="00BE5B1B">
        <w:rPr>
          <w:bCs/>
        </w:rPr>
        <w:t> </w:t>
      </w:r>
      <w:r w:rsidR="00B0456E">
        <w:rPr>
          <w:bCs/>
        </w:rPr>
        <w:t>Cal.3d 1181, 1187</w:t>
      </w:r>
      <w:r w:rsidR="00490F2A">
        <w:rPr>
          <w:bCs/>
        </w:rPr>
        <w:t xml:space="preserve"> [attorney is required to strictly comply with rule 9.20 obligations]</w:t>
      </w:r>
      <w:r w:rsidR="00B0456E">
        <w:rPr>
          <w:bCs/>
        </w:rPr>
        <w:t>.)</w:t>
      </w:r>
    </w:p>
    <w:p w:rsidR="008771A8" w:rsidRPr="008D00FC" w:rsidRDefault="008A0CF5" w:rsidP="008771A8">
      <w:pPr>
        <w:spacing w:line="480" w:lineRule="auto"/>
        <w:rPr>
          <w:rFonts w:eastAsia="Times New Roman"/>
          <w:b/>
          <w:szCs w:val="20"/>
        </w:rPr>
      </w:pPr>
      <w:r>
        <w:rPr>
          <w:b/>
          <w:bCs/>
        </w:rPr>
        <w:t>B.</w:t>
      </w:r>
      <w:r>
        <w:rPr>
          <w:b/>
          <w:bCs/>
        </w:rPr>
        <w:tab/>
      </w:r>
      <w:r w:rsidR="008771A8">
        <w:rPr>
          <w:rFonts w:eastAsia="Times New Roman"/>
          <w:b/>
          <w:szCs w:val="20"/>
        </w:rPr>
        <w:t xml:space="preserve">UNCONTESTED </w:t>
      </w:r>
      <w:r w:rsidR="008771A8" w:rsidRPr="008D00FC">
        <w:rPr>
          <w:rFonts w:eastAsia="Times New Roman"/>
          <w:b/>
          <w:szCs w:val="20"/>
        </w:rPr>
        <w:t>PROBATION VIOLATIONS</w:t>
      </w:r>
    </w:p>
    <w:p w:rsidR="008771A8" w:rsidRDefault="008771A8" w:rsidP="008771A8">
      <w:pPr>
        <w:spacing w:line="480" w:lineRule="auto"/>
        <w:ind w:firstLine="720"/>
      </w:pPr>
      <w:r>
        <w:rPr>
          <w:rFonts w:eastAsia="Times New Roman"/>
          <w:szCs w:val="20"/>
        </w:rPr>
        <w:t>Amponsah failed to timely comply with two probation terms.  On July 20, 2017, the probation deputy provided a letter to Amponsah reminding him of his disciplinary obligations, which included scheduling an initial meeting with Probation by August 22, and filing his first quarterly report on October 10.  The letter also contained several enc</w:t>
      </w:r>
      <w:r w:rsidR="00365683">
        <w:rPr>
          <w:rFonts w:eastAsia="Times New Roman"/>
          <w:szCs w:val="20"/>
        </w:rPr>
        <w:t>losures, including a blank rule </w:t>
      </w:r>
      <w:r>
        <w:rPr>
          <w:rFonts w:eastAsia="Times New Roman"/>
          <w:szCs w:val="20"/>
        </w:rPr>
        <w:t>9.20 compliance form and a blank quarterly report form.  Amponsah received the letter and left a voicemail message for the probation deputy on July</w:t>
      </w:r>
      <w:r w:rsidR="00365683">
        <w:rPr>
          <w:rFonts w:eastAsia="Times New Roman"/>
          <w:szCs w:val="20"/>
        </w:rPr>
        <w:t> </w:t>
      </w:r>
      <w:r>
        <w:rPr>
          <w:rFonts w:eastAsia="Times New Roman"/>
          <w:szCs w:val="20"/>
        </w:rPr>
        <w:t>21, 2017, requesting a callback regarding</w:t>
      </w:r>
      <w:r w:rsidR="00365683">
        <w:rPr>
          <w:rFonts w:eastAsia="Times New Roman"/>
          <w:szCs w:val="20"/>
        </w:rPr>
        <w:t xml:space="preserve"> the required meeting.  On July </w:t>
      </w:r>
      <w:r>
        <w:rPr>
          <w:rFonts w:eastAsia="Times New Roman"/>
          <w:szCs w:val="20"/>
        </w:rPr>
        <w:t>24, Amponsah made the same request by email.  That day, the deputy emailed Amponsah and asked him to provide a date and time to meet.  Amponsah did not respond</w:t>
      </w:r>
      <w:r w:rsidR="00527237">
        <w:rPr>
          <w:rFonts w:eastAsia="Times New Roman"/>
          <w:szCs w:val="20"/>
        </w:rPr>
        <w:t xml:space="preserve"> due to his emotional difficulties</w:t>
      </w:r>
      <w:r>
        <w:rPr>
          <w:rFonts w:eastAsia="Times New Roman"/>
          <w:szCs w:val="20"/>
        </w:rPr>
        <w:t>.</w:t>
      </w:r>
      <w:r w:rsidRPr="003532B3">
        <w:rPr>
          <w:rStyle w:val="FootnoteReference"/>
        </w:rPr>
        <w:t xml:space="preserve"> </w:t>
      </w:r>
    </w:p>
    <w:p w:rsidR="008771A8" w:rsidRDefault="008771A8" w:rsidP="00FE5237">
      <w:pPr>
        <w:spacing w:line="480" w:lineRule="auto"/>
        <w:ind w:firstLine="720"/>
        <w:rPr>
          <w:rFonts w:eastAsia="Times New Roman"/>
          <w:szCs w:val="20"/>
        </w:rPr>
      </w:pPr>
      <w:r>
        <w:rPr>
          <w:rFonts w:eastAsia="Times New Roman"/>
          <w:szCs w:val="20"/>
        </w:rPr>
        <w:t xml:space="preserve">Sometime after the NDC was filed in December 2017, Landrum began representing </w:t>
      </w:r>
      <w:r w:rsidR="00527237">
        <w:rPr>
          <w:rFonts w:eastAsia="Times New Roman"/>
          <w:szCs w:val="20"/>
        </w:rPr>
        <w:t>Amponsah</w:t>
      </w:r>
      <w:r>
        <w:rPr>
          <w:rFonts w:eastAsia="Times New Roman"/>
          <w:szCs w:val="20"/>
        </w:rPr>
        <w:t xml:space="preserve"> and assisted him with his outstanding disciplinary obligations.  On February 22, 2018, Landrum submitted Amponsah’s quarterly reports that were due on October 10, 2017 and January 10, 2018.</w:t>
      </w:r>
      <w:r>
        <w:rPr>
          <w:rStyle w:val="FootnoteReference"/>
          <w:rFonts w:eastAsia="Times New Roman"/>
          <w:szCs w:val="20"/>
        </w:rPr>
        <w:footnoteReference w:id="10"/>
      </w:r>
      <w:r w:rsidR="000E4FF6">
        <w:rPr>
          <w:rFonts w:eastAsia="Times New Roman"/>
          <w:szCs w:val="20"/>
        </w:rPr>
        <w:t xml:space="preserve">  On February 27, Land</w:t>
      </w:r>
      <w:r>
        <w:rPr>
          <w:rFonts w:eastAsia="Times New Roman"/>
          <w:szCs w:val="20"/>
        </w:rPr>
        <w:t>rum also scheduled Amponsah’s overdue initial probation meeting, which took place on March 5, 2018, by telephone.</w:t>
      </w:r>
      <w:r>
        <w:rPr>
          <w:bCs/>
        </w:rPr>
        <w:t xml:space="preserve">  Despite his late</w:t>
      </w:r>
      <w:r w:rsidR="00FE5237">
        <w:rPr>
          <w:bCs/>
        </w:rPr>
        <w:t xml:space="preserve"> </w:t>
      </w:r>
      <w:r>
        <w:rPr>
          <w:bCs/>
        </w:rPr>
        <w:t xml:space="preserve">compliance efforts, </w:t>
      </w:r>
      <w:r>
        <w:rPr>
          <w:rFonts w:eastAsia="Times New Roman"/>
          <w:szCs w:val="20"/>
        </w:rPr>
        <w:t>Amponsah is culpable for failing to timely comply with his probation terms, in willful violation of section 6068, subdivision (k), as charged in count two of the NDC.  (</w:t>
      </w:r>
      <w:r w:rsidRPr="0052159C">
        <w:rPr>
          <w:rFonts w:eastAsia="Times New Roman"/>
          <w:i/>
          <w:szCs w:val="20"/>
        </w:rPr>
        <w:t>In the Matter of Potack</w:t>
      </w:r>
      <w:r>
        <w:rPr>
          <w:rFonts w:eastAsia="Times New Roman"/>
          <w:szCs w:val="20"/>
        </w:rPr>
        <w:t xml:space="preserve"> (Review Dept. 1991) 1 Cal. State Bar Ct. Rptr. 525, 536</w:t>
      </w:r>
      <w:r w:rsidRPr="004A0814">
        <w:rPr>
          <w:rFonts w:eastAsia="Times New Roman"/>
          <w:szCs w:val="20"/>
        </w:rPr>
        <w:t>–</w:t>
      </w:r>
      <w:r>
        <w:rPr>
          <w:rFonts w:eastAsia="Times New Roman"/>
          <w:szCs w:val="20"/>
        </w:rPr>
        <w:t>537 [s</w:t>
      </w:r>
      <w:r>
        <w:rPr>
          <w:bCs/>
        </w:rPr>
        <w:t>ubstantial</w:t>
      </w:r>
      <w:r>
        <w:rPr>
          <w:rFonts w:eastAsia="Times New Roman"/>
          <w:szCs w:val="20"/>
        </w:rPr>
        <w:t xml:space="preserve"> compliance with probation conditions is not defense to probation violation].)  </w:t>
      </w:r>
    </w:p>
    <w:p w:rsidR="008771A8" w:rsidRDefault="00B0456E" w:rsidP="008771A8">
      <w:pPr>
        <w:spacing w:line="480" w:lineRule="auto"/>
        <w:ind w:firstLine="720"/>
        <w:rPr>
          <w:bCs/>
        </w:rPr>
      </w:pPr>
      <w:r>
        <w:rPr>
          <w:bCs/>
        </w:rPr>
        <w:t xml:space="preserve"> </w:t>
      </w:r>
    </w:p>
    <w:p w:rsidR="003A2EC7" w:rsidRPr="00824113" w:rsidRDefault="00673191" w:rsidP="008771A8">
      <w:pPr>
        <w:spacing w:line="480" w:lineRule="auto"/>
        <w:ind w:firstLine="720"/>
        <w:jc w:val="center"/>
        <w:rPr>
          <w:b/>
        </w:rPr>
      </w:pPr>
      <w:r>
        <w:rPr>
          <w:b/>
        </w:rPr>
        <w:lastRenderedPageBreak/>
        <w:t>I</w:t>
      </w:r>
      <w:r w:rsidR="00701450">
        <w:rPr>
          <w:b/>
        </w:rPr>
        <w:t>V</w:t>
      </w:r>
      <w:r w:rsidR="003A2EC7" w:rsidRPr="00824113">
        <w:rPr>
          <w:b/>
        </w:rPr>
        <w:t>.  AGGRAVATION AND MITIGATION</w:t>
      </w:r>
    </w:p>
    <w:p w:rsidR="003A2EC7" w:rsidRDefault="003A2EC7" w:rsidP="003A2EC7">
      <w:pPr>
        <w:tabs>
          <w:tab w:val="left" w:pos="720"/>
        </w:tabs>
        <w:spacing w:line="480" w:lineRule="auto"/>
        <w:ind w:right="-144"/>
        <w:rPr>
          <w:szCs w:val="24"/>
        </w:rPr>
      </w:pPr>
      <w:r>
        <w:tab/>
        <w:t xml:space="preserve">Standard 1.5 of the </w:t>
      </w:r>
      <w:r w:rsidRPr="0029709A">
        <w:t>Rules of Procedure of the State Bar, title IV, Standards for Attorney Sanctions for Professional Misconduct</w:t>
      </w:r>
      <w:r>
        <w:rPr>
          <w:rStyle w:val="FootnoteReference"/>
        </w:rPr>
        <w:footnoteReference w:id="11"/>
      </w:r>
      <w:r>
        <w:t xml:space="preserve"> </w:t>
      </w:r>
      <w:r w:rsidRPr="00BE77CB">
        <w:t xml:space="preserve">requires OCTC to establish aggravating </w:t>
      </w:r>
      <w:r w:rsidRPr="001D7CFA">
        <w:t>circumstances</w:t>
      </w:r>
      <w:r w:rsidRPr="00BE77CB">
        <w:t xml:space="preserve"> by </w:t>
      </w:r>
      <w:r>
        <w:t>clear and convincing evidence.</w:t>
      </w:r>
      <w:r>
        <w:rPr>
          <w:rStyle w:val="FootnoteReference"/>
          <w:bCs/>
        </w:rPr>
        <w:footnoteReference w:id="12"/>
      </w:r>
      <w:r>
        <w:rPr>
          <w:bCs/>
        </w:rPr>
        <w:t xml:space="preserve"> </w:t>
      </w:r>
      <w:r>
        <w:t xml:space="preserve"> Amponsah </w:t>
      </w:r>
      <w:r w:rsidRPr="00D724F8">
        <w:rPr>
          <w:szCs w:val="24"/>
        </w:rPr>
        <w:t>has the same burden to prove mitigation.  (Std. 1.6.)</w:t>
      </w:r>
      <w:r>
        <w:rPr>
          <w:szCs w:val="24"/>
        </w:rPr>
        <w:t xml:space="preserve">  We agree with the hearing judge’s aggravation and mitigation findings</w:t>
      </w:r>
      <w:r w:rsidR="00833C4D">
        <w:rPr>
          <w:szCs w:val="24"/>
        </w:rPr>
        <w:t xml:space="preserve"> except that we a</w:t>
      </w:r>
      <w:r w:rsidR="00FF16EB">
        <w:rPr>
          <w:szCs w:val="24"/>
        </w:rPr>
        <w:t>ssign</w:t>
      </w:r>
      <w:r w:rsidR="00833C4D">
        <w:rPr>
          <w:szCs w:val="24"/>
        </w:rPr>
        <w:t xml:space="preserve"> </w:t>
      </w:r>
      <w:r w:rsidR="000B5B8C">
        <w:rPr>
          <w:szCs w:val="24"/>
        </w:rPr>
        <w:t xml:space="preserve">increased </w:t>
      </w:r>
      <w:r w:rsidR="00833C4D">
        <w:rPr>
          <w:szCs w:val="24"/>
        </w:rPr>
        <w:t xml:space="preserve">weight </w:t>
      </w:r>
      <w:r w:rsidR="00A92C9A">
        <w:rPr>
          <w:szCs w:val="24"/>
        </w:rPr>
        <w:t xml:space="preserve">in mitigation </w:t>
      </w:r>
      <w:r w:rsidR="00833C4D">
        <w:rPr>
          <w:szCs w:val="24"/>
        </w:rPr>
        <w:t>for Amponsah’s emotional difficulties</w:t>
      </w:r>
      <w:r>
        <w:rPr>
          <w:szCs w:val="24"/>
        </w:rPr>
        <w:t xml:space="preserve">. </w:t>
      </w:r>
    </w:p>
    <w:p w:rsidR="003A2EC7" w:rsidRPr="00C90012" w:rsidRDefault="003A2EC7" w:rsidP="003A2EC7">
      <w:pPr>
        <w:spacing w:line="480" w:lineRule="auto"/>
        <w:rPr>
          <w:b/>
        </w:rPr>
      </w:pPr>
      <w:r w:rsidRPr="00C90012">
        <w:rPr>
          <w:b/>
        </w:rPr>
        <w:t>A.</w:t>
      </w:r>
      <w:r w:rsidR="009548EA">
        <w:rPr>
          <w:b/>
        </w:rPr>
        <w:tab/>
      </w:r>
      <w:r w:rsidR="009548EA" w:rsidRPr="00C90012">
        <w:rPr>
          <w:b/>
        </w:rPr>
        <w:t>AGGRAVATION</w:t>
      </w:r>
    </w:p>
    <w:p w:rsidR="003A2EC7" w:rsidRPr="00C06F5B" w:rsidRDefault="003A2EC7" w:rsidP="003A2EC7">
      <w:pPr>
        <w:spacing w:line="480" w:lineRule="auto"/>
        <w:rPr>
          <w:b/>
        </w:rPr>
      </w:pPr>
      <w:r>
        <w:tab/>
      </w:r>
      <w:r w:rsidRPr="00C06F5B">
        <w:rPr>
          <w:b/>
        </w:rPr>
        <w:t>1.  Prior Re</w:t>
      </w:r>
      <w:r w:rsidR="009548EA">
        <w:rPr>
          <w:b/>
        </w:rPr>
        <w:t xml:space="preserve">cord of </w:t>
      </w:r>
      <w:r w:rsidR="005F5286">
        <w:rPr>
          <w:b/>
        </w:rPr>
        <w:t>Discipline</w:t>
      </w:r>
      <w:r w:rsidR="009548EA">
        <w:rPr>
          <w:b/>
        </w:rPr>
        <w:t xml:space="preserve"> (Std. 1.5(a)</w:t>
      </w:r>
      <w:r w:rsidRPr="00C06F5B">
        <w:rPr>
          <w:b/>
        </w:rPr>
        <w:t>)</w:t>
      </w:r>
    </w:p>
    <w:p w:rsidR="00C368EE" w:rsidRDefault="003A2EC7" w:rsidP="003A2EC7">
      <w:pPr>
        <w:spacing w:line="480" w:lineRule="auto"/>
        <w:ind w:firstLine="720"/>
      </w:pPr>
      <w:r>
        <w:t>The hearing judge</w:t>
      </w:r>
      <w:r w:rsidR="00C368EE">
        <w:t xml:space="preserve"> deemed </w:t>
      </w:r>
      <w:r>
        <w:t>Amponsah’s 2016 prior record of discipline</w:t>
      </w:r>
      <w:r w:rsidR="00C368EE">
        <w:t xml:space="preserve"> to be a serious aggravating factor</w:t>
      </w:r>
      <w:r>
        <w:t xml:space="preserve">.  OCTC argues that </w:t>
      </w:r>
      <w:r w:rsidR="001B292D">
        <w:t xml:space="preserve">this prior discipline </w:t>
      </w:r>
      <w:r w:rsidR="00112115">
        <w:t>presents</w:t>
      </w:r>
      <w:r w:rsidR="00C368EE">
        <w:t xml:space="preserve"> significant aggravati</w:t>
      </w:r>
      <w:r w:rsidR="00112115">
        <w:t>o</w:t>
      </w:r>
      <w:r w:rsidR="00C368EE">
        <w:t xml:space="preserve">n </w:t>
      </w:r>
      <w:r w:rsidR="00112115">
        <w:t>b</w:t>
      </w:r>
      <w:r>
        <w:t xml:space="preserve">ecause </w:t>
      </w:r>
      <w:r w:rsidR="001B292D">
        <w:t xml:space="preserve">it would have created in </w:t>
      </w:r>
      <w:r>
        <w:t xml:space="preserve">Amponsah </w:t>
      </w:r>
      <w:r w:rsidR="005F5286">
        <w:t xml:space="preserve">a </w:t>
      </w:r>
      <w:r>
        <w:t xml:space="preserve">heightened sense </w:t>
      </w:r>
      <w:r w:rsidR="00A66162">
        <w:t xml:space="preserve">of </w:t>
      </w:r>
      <w:r>
        <w:t>professional responsibility</w:t>
      </w:r>
      <w:r w:rsidR="00FF16EB">
        <w:t>,</w:t>
      </w:r>
      <w:r>
        <w:t xml:space="preserve"> and no facts diminish </w:t>
      </w:r>
      <w:r w:rsidR="001B292D">
        <w:t>its</w:t>
      </w:r>
      <w:r w:rsidR="005F5286">
        <w:t xml:space="preserve"> weight</w:t>
      </w:r>
      <w:r>
        <w:t xml:space="preserve">.  </w:t>
      </w:r>
      <w:r w:rsidR="00C368EE">
        <w:t>We find that s</w:t>
      </w:r>
      <w:r w:rsidR="00DD65C3">
        <w:t xml:space="preserve">erious </w:t>
      </w:r>
      <w:r w:rsidR="00C368EE">
        <w:t xml:space="preserve">aggravating </w:t>
      </w:r>
      <w:r w:rsidR="00DD65C3">
        <w:t xml:space="preserve">weight is sufficient.  </w:t>
      </w:r>
      <w:r>
        <w:t>Amponsah’s prior</w:t>
      </w:r>
      <w:r w:rsidR="00A92C9A">
        <w:t xml:space="preserve"> case </w:t>
      </w:r>
      <w:r>
        <w:t>involved one count of commingling that merited a 90-day suspension,</w:t>
      </w:r>
      <w:r w:rsidR="00910033">
        <w:t xml:space="preserve"> and</w:t>
      </w:r>
      <w:r w:rsidR="008C1383">
        <w:t xml:space="preserve"> </w:t>
      </w:r>
      <w:r w:rsidR="005F5286">
        <w:t xml:space="preserve">it is </w:t>
      </w:r>
      <w:r w:rsidR="008C1383">
        <w:t>not similar to his present misconduct</w:t>
      </w:r>
      <w:r>
        <w:t xml:space="preserve">. </w:t>
      </w:r>
      <w:r w:rsidR="00F9167F">
        <w:t xml:space="preserve"> </w:t>
      </w:r>
      <w:r w:rsidR="00F9167F">
        <w:rPr>
          <w:rFonts w:eastAsia="Times New Roman"/>
          <w:szCs w:val="24"/>
        </w:rPr>
        <w:t xml:space="preserve">(See </w:t>
      </w:r>
      <w:r w:rsidR="00F9167F" w:rsidRPr="00D40F7E">
        <w:rPr>
          <w:i/>
          <w:szCs w:val="24"/>
        </w:rPr>
        <w:t>In the Matter of Gadda</w:t>
      </w:r>
      <w:r w:rsidR="00F9167F" w:rsidRPr="00D40F7E">
        <w:rPr>
          <w:szCs w:val="24"/>
        </w:rPr>
        <w:t xml:space="preserve"> (Review Dept. 2002) 4 Cal. State Bar Ct. Rptr. 416, 443</w:t>
      </w:r>
      <w:r w:rsidR="00F9167F">
        <w:rPr>
          <w:szCs w:val="24"/>
        </w:rPr>
        <w:t>–</w:t>
      </w:r>
      <w:r w:rsidR="00F9167F" w:rsidRPr="00D40F7E">
        <w:rPr>
          <w:szCs w:val="24"/>
        </w:rPr>
        <w:t>444 [similarities between prior and current misconduct render previous discipline more serious, as they indicate prior discipline did not rehabilitate].)</w:t>
      </w:r>
      <w:r w:rsidR="00F9167F">
        <w:rPr>
          <w:szCs w:val="24"/>
        </w:rPr>
        <w:t xml:space="preserve"> </w:t>
      </w:r>
      <w:r>
        <w:t xml:space="preserve"> </w:t>
      </w:r>
    </w:p>
    <w:p w:rsidR="003A2EC7" w:rsidRPr="00C06F5B" w:rsidRDefault="003A2EC7" w:rsidP="003A2EC7">
      <w:pPr>
        <w:spacing w:line="480" w:lineRule="auto"/>
        <w:ind w:firstLine="720"/>
        <w:rPr>
          <w:b/>
        </w:rPr>
      </w:pPr>
      <w:r w:rsidRPr="00C06F5B">
        <w:rPr>
          <w:b/>
        </w:rPr>
        <w:t xml:space="preserve">2.  Multiple </w:t>
      </w:r>
      <w:r w:rsidR="009548EA">
        <w:rPr>
          <w:b/>
        </w:rPr>
        <w:t>Acts of Misconduct (Std. 1.5(b)</w:t>
      </w:r>
      <w:r w:rsidRPr="00C06F5B">
        <w:rPr>
          <w:b/>
        </w:rPr>
        <w:t>)</w:t>
      </w:r>
    </w:p>
    <w:p w:rsidR="003A2EC7" w:rsidRDefault="003A2EC7" w:rsidP="003A2EC7">
      <w:pPr>
        <w:tabs>
          <w:tab w:val="left" w:pos="720"/>
        </w:tabs>
        <w:spacing w:line="480" w:lineRule="auto"/>
        <w:ind w:right="-144" w:firstLine="720"/>
        <w:rPr>
          <w:szCs w:val="24"/>
        </w:rPr>
      </w:pPr>
      <w:r>
        <w:t xml:space="preserve">The hearing judge assigned modest aggravating weight to Amponsah’s multiple acts of misconduct, reasoning that the present misconduct arises from </w:t>
      </w:r>
      <w:r w:rsidR="00A77D58">
        <w:t xml:space="preserve">failing to comply with </w:t>
      </w:r>
      <w:r>
        <w:t>one Supreme Court order.  (</w:t>
      </w:r>
      <w:r w:rsidRPr="003621C2">
        <w:rPr>
          <w:i/>
        </w:rPr>
        <w:t>In the Matter of Carver</w:t>
      </w:r>
      <w:r w:rsidRPr="00E074AF">
        <w:t xml:space="preserve"> (Review Dept. 2014) 5</w:t>
      </w:r>
      <w:r>
        <w:t> </w:t>
      </w:r>
      <w:r w:rsidRPr="00E074AF">
        <w:t>Cal. State Bar Ct. Rptr. 348, 355</w:t>
      </w:r>
      <w:r>
        <w:t xml:space="preserve"> [modest weight for violation of three terms of reproval order].)  OCTC argues that more </w:t>
      </w:r>
      <w:r>
        <w:lastRenderedPageBreak/>
        <w:t xml:space="preserve">weight should be </w:t>
      </w:r>
      <w:r w:rsidR="004F0048">
        <w:t>afforded</w:t>
      </w:r>
      <w:r>
        <w:t xml:space="preserve"> </w:t>
      </w:r>
      <w:r w:rsidR="00C368EE">
        <w:t xml:space="preserve">because </w:t>
      </w:r>
      <w:r>
        <w:t xml:space="preserve">the violations involve a Supreme Court </w:t>
      </w:r>
      <w:r w:rsidR="009548EA" w:rsidRPr="009548EA">
        <w:t>rule</w:t>
      </w:r>
      <w:r w:rsidR="009548EA">
        <w:t> </w:t>
      </w:r>
      <w:r w:rsidRPr="009548EA">
        <w:t>9</w:t>
      </w:r>
      <w:r>
        <w:t xml:space="preserve">.20 order </w:t>
      </w:r>
      <w:r>
        <w:rPr>
          <w:i/>
        </w:rPr>
        <w:t>and</w:t>
      </w:r>
      <w:r>
        <w:t xml:space="preserve"> </w:t>
      </w:r>
      <w:r w:rsidR="00C368EE">
        <w:t xml:space="preserve">certain </w:t>
      </w:r>
      <w:r w:rsidR="004F0048">
        <w:t xml:space="preserve">probation </w:t>
      </w:r>
      <w:r>
        <w:t>terms</w:t>
      </w:r>
      <w:r w:rsidR="00C368EE">
        <w:t xml:space="preserve"> </w:t>
      </w:r>
      <w:r w:rsidR="00A82A90">
        <w:t xml:space="preserve">that, together, </w:t>
      </w:r>
      <w:r w:rsidR="00C368EE">
        <w:t xml:space="preserve">demonstrate Amponsah’s unwillingness or inability to conform to his ethical </w:t>
      </w:r>
      <w:r w:rsidR="00432342">
        <w:t>responsibilities</w:t>
      </w:r>
      <w:r>
        <w:t xml:space="preserve">.  We reject this argument </w:t>
      </w:r>
      <w:r w:rsidR="00A77D58">
        <w:t xml:space="preserve">and find that </w:t>
      </w:r>
      <w:r w:rsidR="0045765A">
        <w:t>mo</w:t>
      </w:r>
      <w:r w:rsidR="00CD1D50">
        <w:t>dest</w:t>
      </w:r>
      <w:r w:rsidR="0045765A">
        <w:t xml:space="preserve"> aggravating weight is appropriate</w:t>
      </w:r>
      <w:r w:rsidR="004B7296">
        <w:t xml:space="preserve"> for Amponsah’s three acts of wrongdoing </w:t>
      </w:r>
      <w:r w:rsidR="00527237">
        <w:t xml:space="preserve">charged in the NDC </w:t>
      </w:r>
      <w:r w:rsidR="004B7296">
        <w:t>(two probation violations and a rule</w:t>
      </w:r>
      <w:r w:rsidR="00DC52A0">
        <w:t> </w:t>
      </w:r>
      <w:r w:rsidR="004B7296">
        <w:t>9.20 violation)</w:t>
      </w:r>
      <w:r>
        <w:t xml:space="preserve">.  </w:t>
      </w:r>
    </w:p>
    <w:p w:rsidR="003A2EC7" w:rsidRDefault="003A2EC7" w:rsidP="003A2EC7">
      <w:pPr>
        <w:tabs>
          <w:tab w:val="left" w:pos="720"/>
        </w:tabs>
        <w:spacing w:line="480" w:lineRule="auto"/>
      </w:pPr>
      <w:r>
        <w:tab/>
      </w:r>
      <w:r w:rsidRPr="009548EA">
        <w:rPr>
          <w:b/>
        </w:rPr>
        <w:t>3.  Ind</w:t>
      </w:r>
      <w:r w:rsidR="00BC3AB5">
        <w:rPr>
          <w:b/>
        </w:rPr>
        <w:t>ifference (Std. 1.5(k)</w:t>
      </w:r>
      <w:r>
        <w:rPr>
          <w:b/>
        </w:rPr>
        <w:t>)</w:t>
      </w:r>
    </w:p>
    <w:p w:rsidR="003A2EC7" w:rsidRDefault="003A2EC7" w:rsidP="003A2EC7">
      <w:pPr>
        <w:tabs>
          <w:tab w:val="left" w:pos="720"/>
        </w:tabs>
        <w:spacing w:line="480" w:lineRule="auto"/>
        <w:rPr>
          <w:rFonts w:eastAsia="Times New Roman"/>
          <w:szCs w:val="24"/>
        </w:rPr>
      </w:pPr>
      <w:r>
        <w:tab/>
        <w:t>The hearing judge found that Amponsah did not demonstrate indifference toward rectification and atonement</w:t>
      </w:r>
      <w:r w:rsidR="00DD65C3">
        <w:t xml:space="preserve"> as an aggravating factor</w:t>
      </w:r>
      <w:r>
        <w:t xml:space="preserve">.  OCTC argues that </w:t>
      </w:r>
      <w:r w:rsidR="00DD65C3">
        <w:t xml:space="preserve">Amponsah </w:t>
      </w:r>
      <w:r>
        <w:t>has shown indifference because</w:t>
      </w:r>
      <w:r w:rsidR="009548EA">
        <w:t xml:space="preserve"> he has yet to f</w:t>
      </w:r>
      <w:r w:rsidR="00AE3238">
        <w:t>ile</w:t>
      </w:r>
      <w:r w:rsidR="009548EA">
        <w:t xml:space="preserve"> his </w:t>
      </w:r>
      <w:r w:rsidR="009548EA" w:rsidRPr="009548EA">
        <w:t>rule</w:t>
      </w:r>
      <w:r w:rsidR="009548EA">
        <w:t> </w:t>
      </w:r>
      <w:r w:rsidRPr="009548EA">
        <w:t>9</w:t>
      </w:r>
      <w:r>
        <w:t xml:space="preserve">.20 compliance declaration.  </w:t>
      </w:r>
      <w:r w:rsidR="006575C9">
        <w:t xml:space="preserve">As noted, </w:t>
      </w:r>
      <w:r w:rsidR="00511EE3">
        <w:t>Lan</w:t>
      </w:r>
      <w:r w:rsidR="00FF16EB">
        <w:t>drum</w:t>
      </w:r>
      <w:r w:rsidR="00511EE3">
        <w:t xml:space="preserve"> </w:t>
      </w:r>
      <w:r w:rsidR="005E1B38">
        <w:t xml:space="preserve">made several failed attempts </w:t>
      </w:r>
      <w:r w:rsidR="00F8422D">
        <w:t>to file a</w:t>
      </w:r>
      <w:r w:rsidR="0045765A">
        <w:t xml:space="preserve"> </w:t>
      </w:r>
      <w:r w:rsidR="00F8422D">
        <w:t>declaration</w:t>
      </w:r>
      <w:r w:rsidR="006575C9">
        <w:t xml:space="preserve"> on behalf of Amponsah</w:t>
      </w:r>
      <w:r w:rsidR="0045765A">
        <w:t xml:space="preserve">.  </w:t>
      </w:r>
      <w:r w:rsidR="00527237">
        <w:t xml:space="preserve">Moreover, </w:t>
      </w:r>
      <w:r w:rsidR="0045765A">
        <w:t>Probation</w:t>
      </w:r>
      <w:r w:rsidR="00F8422D">
        <w:t xml:space="preserve"> </w:t>
      </w:r>
      <w:r w:rsidR="006575C9">
        <w:t xml:space="preserve">twice </w:t>
      </w:r>
      <w:r w:rsidR="00F8422D">
        <w:t xml:space="preserve">informed </w:t>
      </w:r>
      <w:r w:rsidR="00432342">
        <w:t>Landrum</w:t>
      </w:r>
      <w:r w:rsidR="006575C9">
        <w:t xml:space="preserve"> that </w:t>
      </w:r>
      <w:r w:rsidR="001F4A7B">
        <w:t>Amponsah</w:t>
      </w:r>
      <w:r w:rsidR="0045765A">
        <w:t xml:space="preserve"> may never be able to file a compliant</w:t>
      </w:r>
      <w:r w:rsidR="001F4A7B">
        <w:t xml:space="preserve"> </w:t>
      </w:r>
      <w:r w:rsidR="0045765A">
        <w:t xml:space="preserve">declaration </w:t>
      </w:r>
      <w:r w:rsidR="001F4A7B">
        <w:t xml:space="preserve">since he </w:t>
      </w:r>
      <w:r w:rsidR="0045765A">
        <w:t>did not make timely</w:t>
      </w:r>
      <w:r w:rsidR="00DC52A0">
        <w:t xml:space="preserve"> rule </w:t>
      </w:r>
      <w:r w:rsidR="00A77D58">
        <w:t>9.20</w:t>
      </w:r>
      <w:r w:rsidR="001F4A7B">
        <w:t xml:space="preserve"> </w:t>
      </w:r>
      <w:r w:rsidR="0045765A">
        <w:t xml:space="preserve">notifications.  </w:t>
      </w:r>
      <w:r w:rsidR="00CD1D50">
        <w:t xml:space="preserve">A reasonable person would find this directive by </w:t>
      </w:r>
      <w:r w:rsidR="004B7296">
        <w:t>P</w:t>
      </w:r>
      <w:r w:rsidR="00CD1D50">
        <w:t>robation to reflect that further attempts</w:t>
      </w:r>
      <w:r w:rsidR="00241355">
        <w:t xml:space="preserve"> would be futile</w:t>
      </w:r>
      <w:r w:rsidR="004B7296">
        <w:t xml:space="preserve">, and we have already </w:t>
      </w:r>
      <w:r>
        <w:t xml:space="preserve">considered </w:t>
      </w:r>
      <w:r w:rsidR="00511EE3">
        <w:t xml:space="preserve">Amponsah’s </w:t>
      </w:r>
      <w:r w:rsidR="0045765A">
        <w:t xml:space="preserve">failure to </w:t>
      </w:r>
      <w:r w:rsidR="001F4A7B">
        <w:t xml:space="preserve">comply with </w:t>
      </w:r>
      <w:r w:rsidR="00DC52A0">
        <w:t>rule </w:t>
      </w:r>
      <w:r w:rsidR="0045765A">
        <w:t xml:space="preserve">9.20 </w:t>
      </w:r>
      <w:r w:rsidR="00432342">
        <w:t xml:space="preserve">to establish </w:t>
      </w:r>
      <w:r>
        <w:t>his culpability</w:t>
      </w:r>
      <w:r w:rsidR="006575C9">
        <w:t xml:space="preserve">.  </w:t>
      </w:r>
      <w:r w:rsidR="004B7296">
        <w:t xml:space="preserve">We do not consider </w:t>
      </w:r>
      <w:r w:rsidR="00081C72">
        <w:t xml:space="preserve">it </w:t>
      </w:r>
      <w:r>
        <w:t>again in aggravation</w:t>
      </w:r>
      <w:r w:rsidR="0045765A">
        <w:t xml:space="preserve"> to demonstrate indifference</w:t>
      </w:r>
      <w:r>
        <w:t xml:space="preserve">.  </w:t>
      </w:r>
      <w:r>
        <w:rPr>
          <w:rFonts w:eastAsia="Times New Roman"/>
          <w:szCs w:val="24"/>
        </w:rPr>
        <w:t>(</w:t>
      </w:r>
      <w:r w:rsidRPr="00BF3BE1">
        <w:rPr>
          <w:rFonts w:eastAsia="Times New Roman"/>
          <w:i/>
          <w:szCs w:val="24"/>
        </w:rPr>
        <w:t>In the Matter of Sampson</w:t>
      </w:r>
      <w:r w:rsidRPr="00BF3BE1">
        <w:rPr>
          <w:rFonts w:eastAsia="Times New Roman"/>
          <w:szCs w:val="24"/>
        </w:rPr>
        <w:t xml:space="preserve"> (Review Dept. 1994) 3</w:t>
      </w:r>
      <w:r>
        <w:rPr>
          <w:rFonts w:eastAsia="Times New Roman"/>
          <w:szCs w:val="24"/>
        </w:rPr>
        <w:t> </w:t>
      </w:r>
      <w:r w:rsidRPr="00BF3BE1">
        <w:rPr>
          <w:rFonts w:eastAsia="Times New Roman"/>
          <w:szCs w:val="24"/>
        </w:rPr>
        <w:t xml:space="preserve">Cal. State Bar Ct. Rptr. 119, 133 [finding of aggravation inappropriate for conduct </w:t>
      </w:r>
      <w:r>
        <w:rPr>
          <w:rFonts w:eastAsia="Times New Roman"/>
          <w:szCs w:val="24"/>
        </w:rPr>
        <w:t>that formed basis for culpability].)</w:t>
      </w:r>
    </w:p>
    <w:p w:rsidR="003A2EC7" w:rsidRPr="00C90012" w:rsidRDefault="003A2EC7" w:rsidP="003A2EC7">
      <w:pPr>
        <w:spacing w:line="480" w:lineRule="auto"/>
        <w:rPr>
          <w:b/>
        </w:rPr>
      </w:pPr>
      <w:r w:rsidRPr="00C90012">
        <w:rPr>
          <w:b/>
        </w:rPr>
        <w:t>B.</w:t>
      </w:r>
      <w:r w:rsidR="009548EA">
        <w:rPr>
          <w:b/>
        </w:rPr>
        <w:tab/>
      </w:r>
      <w:r w:rsidR="009548EA" w:rsidRPr="00C90012">
        <w:rPr>
          <w:b/>
        </w:rPr>
        <w:t>MITIGA</w:t>
      </w:r>
      <w:r w:rsidR="009548EA">
        <w:rPr>
          <w:b/>
        </w:rPr>
        <w:t>TION</w:t>
      </w:r>
    </w:p>
    <w:p w:rsidR="003A2EC7" w:rsidRPr="00CD77FE" w:rsidRDefault="003A2EC7" w:rsidP="003A2EC7">
      <w:pPr>
        <w:spacing w:line="480" w:lineRule="auto"/>
        <w:rPr>
          <w:b/>
        </w:rPr>
      </w:pPr>
      <w:r>
        <w:tab/>
      </w:r>
      <w:r w:rsidRPr="00CD77FE">
        <w:rPr>
          <w:b/>
        </w:rPr>
        <w:t>1.  Extreme Emotional D</w:t>
      </w:r>
      <w:r w:rsidR="00BC3AB5">
        <w:rPr>
          <w:b/>
        </w:rPr>
        <w:t>ifficulties (Std. 1.6(d)</w:t>
      </w:r>
      <w:r w:rsidRPr="00CD77FE">
        <w:rPr>
          <w:b/>
        </w:rPr>
        <w:t>)</w:t>
      </w:r>
    </w:p>
    <w:p w:rsidR="003448D2" w:rsidRDefault="003A2EC7" w:rsidP="003A2EC7">
      <w:pPr>
        <w:spacing w:line="480" w:lineRule="auto"/>
        <w:ind w:firstLine="720"/>
        <w:rPr>
          <w:szCs w:val="24"/>
        </w:rPr>
      </w:pPr>
      <w:r>
        <w:rPr>
          <w:szCs w:val="24"/>
        </w:rPr>
        <w:t>Standard</w:t>
      </w:r>
      <w:r w:rsidR="009548EA">
        <w:rPr>
          <w:szCs w:val="24"/>
        </w:rPr>
        <w:t> </w:t>
      </w:r>
      <w:r>
        <w:rPr>
          <w:szCs w:val="24"/>
        </w:rPr>
        <w:t>1.6(d) provides that mitigation may be assigned for extreme emotional difficulties or physical or mental disabilities if</w:t>
      </w:r>
      <w:r w:rsidRPr="000374F6">
        <w:rPr>
          <w:szCs w:val="24"/>
        </w:rPr>
        <w:t xml:space="preserve"> (1)</w:t>
      </w:r>
      <w:r w:rsidR="00BC3AB5">
        <w:rPr>
          <w:szCs w:val="24"/>
        </w:rPr>
        <w:t> </w:t>
      </w:r>
      <w:r>
        <w:rPr>
          <w:szCs w:val="24"/>
        </w:rPr>
        <w:t>the attorney</w:t>
      </w:r>
      <w:r w:rsidRPr="000374F6">
        <w:rPr>
          <w:szCs w:val="24"/>
        </w:rPr>
        <w:t xml:space="preserve"> suffered from them at </w:t>
      </w:r>
      <w:r>
        <w:rPr>
          <w:szCs w:val="24"/>
        </w:rPr>
        <w:t>the time of the</w:t>
      </w:r>
      <w:r w:rsidR="00BC3AB5">
        <w:rPr>
          <w:szCs w:val="24"/>
        </w:rPr>
        <w:t xml:space="preserve"> misconduct</w:t>
      </w:r>
      <w:r w:rsidR="00205357">
        <w:rPr>
          <w:szCs w:val="24"/>
        </w:rPr>
        <w:t>,</w:t>
      </w:r>
      <w:r w:rsidR="00BC3AB5">
        <w:rPr>
          <w:szCs w:val="24"/>
        </w:rPr>
        <w:t xml:space="preserve"> (2) </w:t>
      </w:r>
      <w:r>
        <w:rPr>
          <w:szCs w:val="24"/>
        </w:rPr>
        <w:t xml:space="preserve">they are established </w:t>
      </w:r>
      <w:r w:rsidRPr="000374F6">
        <w:rPr>
          <w:szCs w:val="24"/>
        </w:rPr>
        <w:t>by expert testimony as being directly responsi</w:t>
      </w:r>
      <w:r>
        <w:rPr>
          <w:szCs w:val="24"/>
        </w:rPr>
        <w:t>ble for the misconduct</w:t>
      </w:r>
      <w:r w:rsidR="00205357">
        <w:rPr>
          <w:szCs w:val="24"/>
        </w:rPr>
        <w:t>,</w:t>
      </w:r>
      <w:r>
        <w:rPr>
          <w:szCs w:val="24"/>
        </w:rPr>
        <w:t xml:space="preserve"> and (3) they</w:t>
      </w:r>
      <w:r w:rsidRPr="000374F6">
        <w:rPr>
          <w:szCs w:val="24"/>
        </w:rPr>
        <w:t xml:space="preserve"> no longer pose a risk </w:t>
      </w:r>
      <w:r>
        <w:rPr>
          <w:szCs w:val="24"/>
        </w:rPr>
        <w:t xml:space="preserve">that the attorney will commit future misconduct.  The hearing judge found that Amponsah </w:t>
      </w:r>
      <w:r w:rsidR="006B6912">
        <w:rPr>
          <w:szCs w:val="24"/>
        </w:rPr>
        <w:t xml:space="preserve">presented </w:t>
      </w:r>
      <w:r w:rsidR="003448D2">
        <w:rPr>
          <w:szCs w:val="24"/>
        </w:rPr>
        <w:t xml:space="preserve">clear and convincing evidence that he </w:t>
      </w:r>
      <w:r>
        <w:rPr>
          <w:szCs w:val="24"/>
        </w:rPr>
        <w:lastRenderedPageBreak/>
        <w:t>suffered extreme emotional difficulties at the time of his misconduct due to child custody and financial issues</w:t>
      </w:r>
      <w:r w:rsidR="006B6912">
        <w:rPr>
          <w:szCs w:val="24"/>
        </w:rPr>
        <w:t>, and assigned moderate mitigating weight</w:t>
      </w:r>
      <w:r>
        <w:rPr>
          <w:szCs w:val="24"/>
        </w:rPr>
        <w:t xml:space="preserve">.  </w:t>
      </w:r>
      <w:r w:rsidR="00587EB9">
        <w:rPr>
          <w:szCs w:val="24"/>
        </w:rPr>
        <w:t>We agree</w:t>
      </w:r>
      <w:r w:rsidR="00DF5DE8">
        <w:rPr>
          <w:szCs w:val="24"/>
        </w:rPr>
        <w:t xml:space="preserve"> that mitigation is warranted</w:t>
      </w:r>
      <w:r w:rsidR="00373DE9">
        <w:rPr>
          <w:szCs w:val="24"/>
        </w:rPr>
        <w:t>, bu</w:t>
      </w:r>
      <w:r w:rsidR="006575C9">
        <w:rPr>
          <w:szCs w:val="24"/>
        </w:rPr>
        <w:t>t we</w:t>
      </w:r>
      <w:r w:rsidR="00373DE9">
        <w:rPr>
          <w:szCs w:val="24"/>
        </w:rPr>
        <w:t xml:space="preserve"> afford it </w:t>
      </w:r>
      <w:r w:rsidR="00524D8A">
        <w:rPr>
          <w:szCs w:val="24"/>
        </w:rPr>
        <w:t>greater</w:t>
      </w:r>
      <w:r w:rsidR="00373DE9">
        <w:rPr>
          <w:szCs w:val="24"/>
        </w:rPr>
        <w:t xml:space="preserve"> weight</w:t>
      </w:r>
      <w:r w:rsidR="00587EB9">
        <w:rPr>
          <w:szCs w:val="24"/>
        </w:rPr>
        <w:t>.</w:t>
      </w:r>
    </w:p>
    <w:p w:rsidR="009B2A45" w:rsidRDefault="005547B9" w:rsidP="003A2EC7">
      <w:pPr>
        <w:spacing w:line="480" w:lineRule="auto"/>
        <w:ind w:firstLine="720"/>
        <w:rPr>
          <w:szCs w:val="24"/>
        </w:rPr>
      </w:pPr>
      <w:r>
        <w:rPr>
          <w:szCs w:val="24"/>
        </w:rPr>
        <w:t xml:space="preserve">To begin, </w:t>
      </w:r>
      <w:r w:rsidR="009B2A45">
        <w:rPr>
          <w:szCs w:val="24"/>
        </w:rPr>
        <w:t xml:space="preserve">the hearing judge found that Amponsah and his therapist, Patricia Allen, Ph.D. testified credibly.  </w:t>
      </w:r>
      <w:r w:rsidR="00910033">
        <w:rPr>
          <w:szCs w:val="24"/>
        </w:rPr>
        <w:t>T</w:t>
      </w:r>
      <w:r w:rsidR="009B2A45">
        <w:t xml:space="preserve">hese findings are </w:t>
      </w:r>
      <w:r w:rsidR="009B2A45" w:rsidRPr="00E213BB">
        <w:t xml:space="preserve">entitled to great weight.  (Rules Proc. </w:t>
      </w:r>
      <w:r w:rsidR="009B2A45">
        <w:t xml:space="preserve">of </w:t>
      </w:r>
      <w:r w:rsidR="009B2A45" w:rsidRPr="00E213BB">
        <w:t>State Bar, rule</w:t>
      </w:r>
      <w:r w:rsidR="00DF5DE8">
        <w:t> </w:t>
      </w:r>
      <w:r w:rsidR="009B2A45" w:rsidRPr="00E213BB">
        <w:t>5.155(A) [</w:t>
      </w:r>
      <w:r w:rsidR="00826A1C">
        <w:t xml:space="preserve">great weight given to </w:t>
      </w:r>
      <w:r w:rsidR="009B2A45" w:rsidRPr="00E213BB">
        <w:t xml:space="preserve">hearing judge’s factual findings]; </w:t>
      </w:r>
      <w:r w:rsidR="009B2A45" w:rsidRPr="00E213BB">
        <w:rPr>
          <w:i/>
        </w:rPr>
        <w:t>McKnight v. State Bar</w:t>
      </w:r>
      <w:r w:rsidR="00112115">
        <w:t xml:space="preserve"> (1991) </w:t>
      </w:r>
      <w:r w:rsidR="009B2A45" w:rsidRPr="00DF5DE8">
        <w:t>5</w:t>
      </w:r>
      <w:r w:rsidR="009B2A45" w:rsidRPr="00E213BB">
        <w:t>3</w:t>
      </w:r>
      <w:r w:rsidR="00DF5DE8">
        <w:t> </w:t>
      </w:r>
      <w:r w:rsidR="009B2A45" w:rsidRPr="00E213BB">
        <w:t xml:space="preserve">Cal.3d </w:t>
      </w:r>
      <w:r w:rsidR="00112115">
        <w:t>1025, 1</w:t>
      </w:r>
      <w:r w:rsidR="009B2A45" w:rsidRPr="00E213BB">
        <w:t xml:space="preserve">032 [hearing judge best suited to resolve credibility questions “because [she] alone is able to observe the witnesses’ demeanor and evaluate their veracity firsthand”].)  </w:t>
      </w:r>
      <w:r w:rsidR="009B2A45">
        <w:t xml:space="preserve">On review, we </w:t>
      </w:r>
      <w:r w:rsidR="009B2A45" w:rsidRPr="00E213BB">
        <w:t xml:space="preserve">are limited to </w:t>
      </w:r>
      <w:r w:rsidR="00910033">
        <w:t>examining</w:t>
      </w:r>
      <w:r w:rsidR="009B2A45">
        <w:t xml:space="preserve"> </w:t>
      </w:r>
      <w:r w:rsidR="009B2A45" w:rsidRPr="00E213BB">
        <w:t xml:space="preserve">a cold record and </w:t>
      </w:r>
      <w:r w:rsidR="00783BDD">
        <w:t xml:space="preserve">must </w:t>
      </w:r>
      <w:r w:rsidR="009B2A45" w:rsidRPr="00E213BB">
        <w:t xml:space="preserve">rely on the hearing judge’s assessment of </w:t>
      </w:r>
      <w:r w:rsidR="009B2A45">
        <w:t>the witnesses’</w:t>
      </w:r>
      <w:r w:rsidR="009B2A45" w:rsidRPr="00E213BB">
        <w:t xml:space="preserve"> demeanor and the nature and quality of </w:t>
      </w:r>
      <w:r w:rsidR="009B2A45">
        <w:t xml:space="preserve">their </w:t>
      </w:r>
      <w:r w:rsidR="009B2A45" w:rsidRPr="00E213BB">
        <w:t xml:space="preserve">testimony.  The hearing judge was in an appreciably better position than we are to </w:t>
      </w:r>
      <w:r w:rsidR="009B2A45">
        <w:t xml:space="preserve">conclude that Amponsah and Dr. Allen </w:t>
      </w:r>
      <w:r>
        <w:t>accurately and</w:t>
      </w:r>
      <w:r w:rsidR="00EA1A51">
        <w:t xml:space="preserve"> reliably recounted </w:t>
      </w:r>
      <w:r w:rsidR="008E42DE">
        <w:t>Amponsah’s emotional condition</w:t>
      </w:r>
      <w:r>
        <w:t xml:space="preserve">.  We find that the </w:t>
      </w:r>
      <w:r w:rsidR="009B2A45" w:rsidRPr="00E213BB">
        <w:t xml:space="preserve">record is devoid of sufficient evidence </w:t>
      </w:r>
      <w:r>
        <w:t xml:space="preserve">for us </w:t>
      </w:r>
      <w:r w:rsidR="009B2A45" w:rsidRPr="00E213BB">
        <w:t>to depart from the judge’s well-reasoned conclusion</w:t>
      </w:r>
      <w:r w:rsidR="008E42DE">
        <w:t xml:space="preserve"> given the quality and quantity of the testimony, as </w:t>
      </w:r>
      <w:r>
        <w:t>detailed below</w:t>
      </w:r>
      <w:r w:rsidR="008E42DE">
        <w:t>.</w:t>
      </w:r>
      <w:r w:rsidR="00651FA1">
        <w:t xml:space="preserve">  </w:t>
      </w:r>
    </w:p>
    <w:p w:rsidR="003A2EC7" w:rsidRDefault="003A2EC7" w:rsidP="003A2EC7">
      <w:pPr>
        <w:spacing w:line="480" w:lineRule="auto"/>
        <w:ind w:firstLine="720"/>
        <w:rPr>
          <w:rFonts w:eastAsia="Times New Roman"/>
          <w:szCs w:val="20"/>
        </w:rPr>
      </w:pPr>
      <w:r>
        <w:t xml:space="preserve">Amponsah testified that </w:t>
      </w:r>
      <w:r>
        <w:rPr>
          <w:rFonts w:eastAsia="Times New Roman"/>
          <w:szCs w:val="20"/>
        </w:rPr>
        <w:t xml:space="preserve">he </w:t>
      </w:r>
      <w:r w:rsidR="009D552A">
        <w:rPr>
          <w:rFonts w:eastAsia="Times New Roman"/>
          <w:szCs w:val="20"/>
        </w:rPr>
        <w:t>suffered</w:t>
      </w:r>
      <w:r>
        <w:rPr>
          <w:rFonts w:eastAsia="Times New Roman"/>
          <w:szCs w:val="20"/>
        </w:rPr>
        <w:t xml:space="preserve"> high levels of anxiety and was in a mental fog</w:t>
      </w:r>
      <w:r w:rsidR="00C76C64">
        <w:rPr>
          <w:rFonts w:eastAsia="Times New Roman"/>
          <w:szCs w:val="20"/>
        </w:rPr>
        <w:t xml:space="preserve"> </w:t>
      </w:r>
      <w:r w:rsidR="00C76C64">
        <w:t xml:space="preserve">after </w:t>
      </w:r>
      <w:r w:rsidR="00C76C64">
        <w:rPr>
          <w:rFonts w:eastAsia="Times New Roman"/>
          <w:szCs w:val="20"/>
        </w:rPr>
        <w:t>he received the suspension order in July 2017.</w:t>
      </w:r>
      <w:r>
        <w:rPr>
          <w:rFonts w:eastAsia="Times New Roman"/>
          <w:szCs w:val="20"/>
        </w:rPr>
        <w:t xml:space="preserve">  Having practiced law for 24 years, he felt ashamed to be suspended</w:t>
      </w:r>
      <w:r w:rsidR="00C76C64">
        <w:rPr>
          <w:rFonts w:eastAsia="Times New Roman"/>
          <w:szCs w:val="20"/>
        </w:rPr>
        <w:t>.</w:t>
      </w:r>
      <w:r>
        <w:rPr>
          <w:rFonts w:eastAsia="Times New Roman"/>
          <w:szCs w:val="20"/>
        </w:rPr>
        <w:t xml:space="preserve">  </w:t>
      </w:r>
      <w:r w:rsidR="00392119">
        <w:rPr>
          <w:rFonts w:eastAsia="Times New Roman"/>
          <w:szCs w:val="20"/>
        </w:rPr>
        <w:t xml:space="preserve">With </w:t>
      </w:r>
      <w:r w:rsidR="00C76C64">
        <w:rPr>
          <w:rFonts w:eastAsia="Times New Roman"/>
          <w:szCs w:val="20"/>
        </w:rPr>
        <w:t xml:space="preserve">no income </w:t>
      </w:r>
      <w:r w:rsidR="009D552A">
        <w:rPr>
          <w:rFonts w:eastAsia="Times New Roman"/>
          <w:szCs w:val="20"/>
        </w:rPr>
        <w:t>during</w:t>
      </w:r>
      <w:r>
        <w:rPr>
          <w:rFonts w:eastAsia="Times New Roman"/>
          <w:szCs w:val="20"/>
        </w:rPr>
        <w:t xml:space="preserve"> a custody dispute over his six-year-old daughter</w:t>
      </w:r>
      <w:r w:rsidR="00C76C64">
        <w:rPr>
          <w:rFonts w:eastAsia="Times New Roman"/>
          <w:szCs w:val="20"/>
        </w:rPr>
        <w:t>,</w:t>
      </w:r>
      <w:r>
        <w:rPr>
          <w:rFonts w:eastAsia="Times New Roman"/>
          <w:szCs w:val="20"/>
        </w:rPr>
        <w:t xml:space="preserve"> he worried that he would lose custody if he could not financially provide for her.  He testified that he functioned by taking on</w:t>
      </w:r>
      <w:r w:rsidR="009D552A">
        <w:rPr>
          <w:rFonts w:eastAsia="Times New Roman"/>
          <w:szCs w:val="20"/>
        </w:rPr>
        <w:t>e</w:t>
      </w:r>
      <w:r>
        <w:rPr>
          <w:rFonts w:eastAsia="Times New Roman"/>
          <w:szCs w:val="20"/>
        </w:rPr>
        <w:t xml:space="preserve"> thing at a time as he was “</w:t>
      </w:r>
      <w:r w:rsidR="00993205">
        <w:rPr>
          <w:rFonts w:eastAsia="Times New Roman"/>
          <w:szCs w:val="20"/>
        </w:rPr>
        <w:t>trying to focus on survival.”</w:t>
      </w:r>
      <w:r>
        <w:rPr>
          <w:rFonts w:eastAsia="Times New Roman"/>
          <w:szCs w:val="20"/>
        </w:rPr>
        <w:t xml:space="preserve">  He lost weight, </w:t>
      </w:r>
      <w:r w:rsidR="009D552A">
        <w:rPr>
          <w:rFonts w:eastAsia="Times New Roman"/>
          <w:szCs w:val="20"/>
        </w:rPr>
        <w:t>experienced</w:t>
      </w:r>
      <w:r>
        <w:rPr>
          <w:rFonts w:eastAsia="Times New Roman"/>
          <w:szCs w:val="20"/>
        </w:rPr>
        <w:t xml:space="preserve"> tremors, and became withdrawn, as witnessed by his friends and Landrum.  Landrum testified seeing Amponsah sit in </w:t>
      </w:r>
      <w:r w:rsidR="00826A1C">
        <w:rPr>
          <w:rFonts w:eastAsia="Times New Roman"/>
          <w:szCs w:val="20"/>
        </w:rPr>
        <w:t xml:space="preserve">a </w:t>
      </w:r>
      <w:r>
        <w:rPr>
          <w:rFonts w:eastAsia="Times New Roman"/>
          <w:szCs w:val="20"/>
        </w:rPr>
        <w:t>dark office for hours</w:t>
      </w:r>
      <w:r w:rsidR="009D552A">
        <w:rPr>
          <w:rFonts w:eastAsia="Times New Roman"/>
          <w:szCs w:val="20"/>
        </w:rPr>
        <w:t>—</w:t>
      </w:r>
      <w:r>
        <w:rPr>
          <w:rFonts w:eastAsia="Times New Roman"/>
          <w:szCs w:val="20"/>
        </w:rPr>
        <w:t xml:space="preserve">a marked change from the detailed and organized attorney who had been his partner for more than two decades.  </w:t>
      </w:r>
    </w:p>
    <w:p w:rsidR="003A2EC7" w:rsidRDefault="003A2EC7" w:rsidP="00B478B7">
      <w:pPr>
        <w:spacing w:line="480" w:lineRule="auto"/>
        <w:ind w:firstLine="720"/>
      </w:pPr>
      <w:r>
        <w:rPr>
          <w:rFonts w:eastAsia="Times New Roman"/>
          <w:szCs w:val="20"/>
        </w:rPr>
        <w:t xml:space="preserve">Amponsah also presented the expert testimony of Patricia Allen, </w:t>
      </w:r>
      <w:r w:rsidR="008E42DE">
        <w:rPr>
          <w:rFonts w:eastAsia="Times New Roman"/>
          <w:szCs w:val="20"/>
        </w:rPr>
        <w:t>who</w:t>
      </w:r>
      <w:r w:rsidR="00C3183E">
        <w:rPr>
          <w:rFonts w:eastAsia="Times New Roman"/>
          <w:szCs w:val="20"/>
        </w:rPr>
        <w:t xml:space="preserve"> holds a </w:t>
      </w:r>
      <w:r>
        <w:rPr>
          <w:rFonts w:eastAsia="Times New Roman"/>
          <w:szCs w:val="20"/>
        </w:rPr>
        <w:t>Ph</w:t>
      </w:r>
      <w:r w:rsidR="009D552A">
        <w:rPr>
          <w:rFonts w:eastAsia="Times New Roman"/>
          <w:szCs w:val="20"/>
        </w:rPr>
        <w:t>.</w:t>
      </w:r>
      <w:r>
        <w:rPr>
          <w:rFonts w:eastAsia="Times New Roman"/>
          <w:szCs w:val="20"/>
        </w:rPr>
        <w:t>D</w:t>
      </w:r>
      <w:r w:rsidR="00C3183E">
        <w:rPr>
          <w:rFonts w:eastAsia="Times New Roman"/>
          <w:szCs w:val="20"/>
        </w:rPr>
        <w:t>. in psychology and ha</w:t>
      </w:r>
      <w:r w:rsidR="008E42DE">
        <w:rPr>
          <w:rFonts w:eastAsia="Times New Roman"/>
          <w:szCs w:val="20"/>
        </w:rPr>
        <w:t>s</w:t>
      </w:r>
      <w:r w:rsidR="00C3183E">
        <w:rPr>
          <w:rFonts w:eastAsia="Times New Roman"/>
          <w:szCs w:val="20"/>
        </w:rPr>
        <w:t xml:space="preserve"> 47 years of experience as a marriage/family/child therapist. </w:t>
      </w:r>
      <w:r w:rsidR="00C3183E">
        <w:t xml:space="preserve"> Dr. Allen has </w:t>
      </w:r>
      <w:r w:rsidR="00C3183E">
        <w:lastRenderedPageBreak/>
        <w:t xml:space="preserve">been Amponsah’s </w:t>
      </w:r>
      <w:r>
        <w:rPr>
          <w:rFonts w:eastAsia="Times New Roman"/>
          <w:szCs w:val="20"/>
        </w:rPr>
        <w:t xml:space="preserve">treating therapist since 2006.  </w:t>
      </w:r>
      <w:r w:rsidR="00373DE9">
        <w:rPr>
          <w:rFonts w:eastAsia="Times New Roman"/>
          <w:szCs w:val="20"/>
        </w:rPr>
        <w:t>She</w:t>
      </w:r>
      <w:r w:rsidR="003448D2">
        <w:rPr>
          <w:rFonts w:eastAsia="Times New Roman"/>
          <w:szCs w:val="20"/>
        </w:rPr>
        <w:t xml:space="preserve"> </w:t>
      </w:r>
      <w:r w:rsidR="00651FA1">
        <w:rPr>
          <w:rFonts w:eastAsia="Times New Roman"/>
          <w:szCs w:val="20"/>
        </w:rPr>
        <w:t xml:space="preserve">spoke of her </w:t>
      </w:r>
      <w:r w:rsidR="003448D2">
        <w:rPr>
          <w:rFonts w:eastAsia="Times New Roman"/>
          <w:szCs w:val="20"/>
        </w:rPr>
        <w:t xml:space="preserve">long-term treatment </w:t>
      </w:r>
      <w:r w:rsidR="00B478B7">
        <w:rPr>
          <w:rFonts w:eastAsia="Times New Roman"/>
          <w:szCs w:val="20"/>
        </w:rPr>
        <w:t>of</w:t>
      </w:r>
      <w:r w:rsidR="003448D2">
        <w:rPr>
          <w:rFonts w:eastAsia="Times New Roman"/>
          <w:szCs w:val="20"/>
        </w:rPr>
        <w:t xml:space="preserve"> Amponsah</w:t>
      </w:r>
      <w:r w:rsidR="00993205">
        <w:rPr>
          <w:rFonts w:eastAsia="Times New Roman"/>
          <w:szCs w:val="20"/>
        </w:rPr>
        <w:t xml:space="preserve"> and </w:t>
      </w:r>
      <w:r w:rsidR="003448D2">
        <w:rPr>
          <w:rFonts w:eastAsia="Times New Roman"/>
          <w:szCs w:val="20"/>
        </w:rPr>
        <w:t xml:space="preserve">provided detailed facts about </w:t>
      </w:r>
      <w:r w:rsidR="00C3183E">
        <w:rPr>
          <w:rFonts w:eastAsia="Times New Roman"/>
          <w:szCs w:val="20"/>
        </w:rPr>
        <w:t>his</w:t>
      </w:r>
      <w:r w:rsidR="003448D2">
        <w:rPr>
          <w:rFonts w:eastAsia="Times New Roman"/>
          <w:szCs w:val="20"/>
        </w:rPr>
        <w:t xml:space="preserve"> emotional difficulties </w:t>
      </w:r>
      <w:r w:rsidR="00A82A90">
        <w:rPr>
          <w:rFonts w:eastAsia="Times New Roman"/>
          <w:szCs w:val="20"/>
        </w:rPr>
        <w:t xml:space="preserve">in the </w:t>
      </w:r>
      <w:r w:rsidR="00B478B7">
        <w:rPr>
          <w:rFonts w:eastAsia="Times New Roman"/>
          <w:szCs w:val="20"/>
        </w:rPr>
        <w:t>second</w:t>
      </w:r>
      <w:r w:rsidR="00A82A90">
        <w:rPr>
          <w:rFonts w:eastAsia="Times New Roman"/>
          <w:szCs w:val="20"/>
        </w:rPr>
        <w:t xml:space="preserve"> half </w:t>
      </w:r>
      <w:r w:rsidR="00D5705A">
        <w:rPr>
          <w:rFonts w:eastAsia="Times New Roman"/>
          <w:szCs w:val="20"/>
        </w:rPr>
        <w:t>of 2017.</w:t>
      </w:r>
      <w:r w:rsidR="00993205">
        <w:rPr>
          <w:rFonts w:eastAsia="Times New Roman"/>
          <w:szCs w:val="20"/>
        </w:rPr>
        <w:t xml:space="preserve">  </w:t>
      </w:r>
      <w:r w:rsidR="00C3183E">
        <w:rPr>
          <w:color w:val="000000"/>
          <w:szCs w:val="24"/>
        </w:rPr>
        <w:t>D</w:t>
      </w:r>
      <w:r>
        <w:rPr>
          <w:rFonts w:eastAsia="Times New Roman"/>
          <w:szCs w:val="20"/>
        </w:rPr>
        <w:t xml:space="preserve">r. Allen testified that Amponsah suffered from severe anxiety and </w:t>
      </w:r>
      <w:r w:rsidR="009D552A">
        <w:rPr>
          <w:rFonts w:eastAsia="Times New Roman"/>
          <w:szCs w:val="20"/>
        </w:rPr>
        <w:t>p</w:t>
      </w:r>
      <w:r>
        <w:rPr>
          <w:rFonts w:eastAsia="Times New Roman"/>
          <w:szCs w:val="20"/>
        </w:rPr>
        <w:t>ost</w:t>
      </w:r>
      <w:r w:rsidR="009D552A">
        <w:rPr>
          <w:rFonts w:eastAsia="Times New Roman"/>
          <w:szCs w:val="20"/>
        </w:rPr>
        <w:t>-t</w:t>
      </w:r>
      <w:r>
        <w:rPr>
          <w:rFonts w:eastAsia="Times New Roman"/>
          <w:szCs w:val="20"/>
        </w:rPr>
        <w:t xml:space="preserve">raumatic </w:t>
      </w:r>
      <w:r w:rsidR="009D552A">
        <w:rPr>
          <w:rFonts w:eastAsia="Times New Roman"/>
          <w:szCs w:val="20"/>
        </w:rPr>
        <w:t>s</w:t>
      </w:r>
      <w:r>
        <w:rPr>
          <w:rFonts w:eastAsia="Times New Roman"/>
          <w:szCs w:val="20"/>
        </w:rPr>
        <w:t xml:space="preserve">tress </w:t>
      </w:r>
      <w:r w:rsidR="009D552A">
        <w:rPr>
          <w:rFonts w:eastAsia="Times New Roman"/>
          <w:szCs w:val="20"/>
        </w:rPr>
        <w:t>d</w:t>
      </w:r>
      <w:r>
        <w:rPr>
          <w:rFonts w:eastAsia="Times New Roman"/>
          <w:szCs w:val="20"/>
        </w:rPr>
        <w:t xml:space="preserve">isorder </w:t>
      </w:r>
      <w:r w:rsidR="00E251E2">
        <w:rPr>
          <w:rFonts w:eastAsia="Times New Roman"/>
          <w:szCs w:val="20"/>
        </w:rPr>
        <w:t>during the time of his misconduct</w:t>
      </w:r>
      <w:r w:rsidR="00A75D6E">
        <w:rPr>
          <w:rFonts w:eastAsia="Times New Roman"/>
          <w:szCs w:val="20"/>
        </w:rPr>
        <w:t xml:space="preserve"> (</w:t>
      </w:r>
      <w:r w:rsidR="009D552A">
        <w:rPr>
          <w:rFonts w:eastAsia="Times New Roman"/>
          <w:szCs w:val="20"/>
        </w:rPr>
        <w:t>between July and December 2017</w:t>
      </w:r>
      <w:r w:rsidR="00A75D6E">
        <w:rPr>
          <w:rFonts w:eastAsia="Times New Roman"/>
          <w:szCs w:val="20"/>
        </w:rPr>
        <w:t>)</w:t>
      </w:r>
      <w:r w:rsidR="009D552A">
        <w:rPr>
          <w:rFonts w:eastAsia="Times New Roman"/>
          <w:szCs w:val="20"/>
        </w:rPr>
        <w:t xml:space="preserve"> </w:t>
      </w:r>
      <w:r>
        <w:rPr>
          <w:rFonts w:eastAsia="Times New Roman"/>
          <w:szCs w:val="20"/>
        </w:rPr>
        <w:t xml:space="preserve">due to his custody battle and </w:t>
      </w:r>
      <w:r w:rsidR="00F90969">
        <w:rPr>
          <w:rFonts w:eastAsia="Times New Roman"/>
          <w:szCs w:val="20"/>
        </w:rPr>
        <w:t xml:space="preserve">his </w:t>
      </w:r>
      <w:r w:rsidR="00E251E2">
        <w:rPr>
          <w:rFonts w:eastAsia="Times New Roman"/>
          <w:szCs w:val="20"/>
        </w:rPr>
        <w:t xml:space="preserve">extreme </w:t>
      </w:r>
      <w:r w:rsidR="00352B23">
        <w:rPr>
          <w:rFonts w:eastAsia="Times New Roman"/>
          <w:szCs w:val="20"/>
        </w:rPr>
        <w:t>fear of</w:t>
      </w:r>
      <w:r>
        <w:rPr>
          <w:rFonts w:eastAsia="Times New Roman"/>
          <w:szCs w:val="20"/>
        </w:rPr>
        <w:t xml:space="preserve"> losing custody of his daughter.  </w:t>
      </w:r>
      <w:r w:rsidR="00B478B7">
        <w:rPr>
          <w:rFonts w:eastAsia="Times New Roman"/>
          <w:szCs w:val="20"/>
        </w:rPr>
        <w:t>D</w:t>
      </w:r>
      <w:r>
        <w:rPr>
          <w:rFonts w:eastAsia="Times New Roman"/>
          <w:szCs w:val="20"/>
        </w:rPr>
        <w:t xml:space="preserve">r. Allen </w:t>
      </w:r>
      <w:r w:rsidR="00E32A6B">
        <w:rPr>
          <w:rFonts w:eastAsia="Times New Roman"/>
          <w:szCs w:val="20"/>
        </w:rPr>
        <w:t xml:space="preserve">also </w:t>
      </w:r>
      <w:r>
        <w:rPr>
          <w:rFonts w:eastAsia="Times New Roman"/>
          <w:szCs w:val="20"/>
        </w:rPr>
        <w:t>confirmed that Amponsah’s a</w:t>
      </w:r>
      <w:r w:rsidR="00B478B7">
        <w:rPr>
          <w:rFonts w:eastAsia="Times New Roman"/>
          <w:szCs w:val="20"/>
        </w:rPr>
        <w:t>pprehension</w:t>
      </w:r>
      <w:r>
        <w:rPr>
          <w:rFonts w:eastAsia="Times New Roman"/>
          <w:szCs w:val="20"/>
        </w:rPr>
        <w:t xml:space="preserve"> has </w:t>
      </w:r>
      <w:r w:rsidR="00352B23">
        <w:rPr>
          <w:rFonts w:eastAsia="Times New Roman"/>
          <w:szCs w:val="20"/>
        </w:rPr>
        <w:t xml:space="preserve">since </w:t>
      </w:r>
      <w:r>
        <w:rPr>
          <w:rFonts w:eastAsia="Times New Roman"/>
          <w:szCs w:val="20"/>
        </w:rPr>
        <w:t>improved and his stress and anxiety levels have normalized</w:t>
      </w:r>
      <w:r w:rsidR="00E251E2">
        <w:rPr>
          <w:rFonts w:eastAsia="Times New Roman"/>
          <w:szCs w:val="20"/>
        </w:rPr>
        <w:t>.  She stated that Amponsah “is a healthy man today</w:t>
      </w:r>
      <w:r w:rsidR="00A75D6E">
        <w:rPr>
          <w:rFonts w:eastAsia="Times New Roman"/>
          <w:szCs w:val="20"/>
        </w:rPr>
        <w:t xml:space="preserve"> . . . .”</w:t>
      </w:r>
      <w:r w:rsidR="00E251E2">
        <w:t xml:space="preserve"> </w:t>
      </w:r>
    </w:p>
    <w:p w:rsidR="009E7697" w:rsidRDefault="003A2EC7" w:rsidP="00E32A6B">
      <w:pPr>
        <w:spacing w:line="480" w:lineRule="auto"/>
        <w:ind w:firstLine="720"/>
      </w:pPr>
      <w:r>
        <w:t xml:space="preserve">OCTC argues that no mitigating credit should be assigned for emotional difficulties because Amponsah has </w:t>
      </w:r>
      <w:r w:rsidR="00E32A6B">
        <w:t xml:space="preserve">not </w:t>
      </w:r>
      <w:r>
        <w:t xml:space="preserve">recovered from them and </w:t>
      </w:r>
      <w:r w:rsidR="00E32A6B">
        <w:t xml:space="preserve">has yet to comply </w:t>
      </w:r>
      <w:r>
        <w:t xml:space="preserve">with his obligations under </w:t>
      </w:r>
      <w:r w:rsidR="00BC3AB5">
        <w:t>rule </w:t>
      </w:r>
      <w:r>
        <w:t xml:space="preserve">9.20.  </w:t>
      </w:r>
      <w:r w:rsidR="00D5705A">
        <w:t xml:space="preserve">We reject these arguments.  </w:t>
      </w:r>
      <w:r w:rsidR="00392119">
        <w:t xml:space="preserve">First, </w:t>
      </w:r>
      <w:r w:rsidR="00631D57">
        <w:t>Dr. Allen’s testimony and other</w:t>
      </w:r>
      <w:r w:rsidR="00392119">
        <w:t xml:space="preserve"> evidence </w:t>
      </w:r>
      <w:r w:rsidR="00631D57">
        <w:t>are</w:t>
      </w:r>
      <w:r w:rsidR="00392119">
        <w:t xml:space="preserve"> contrary to OCTC’s assertion that Amponsah has not recovered.  </w:t>
      </w:r>
      <w:r w:rsidR="00571BF9">
        <w:t>S</w:t>
      </w:r>
      <w:r w:rsidR="00392119">
        <w:t xml:space="preserve">econd, </w:t>
      </w:r>
      <w:r w:rsidR="00E32A6B">
        <w:t>Amponsah repeatedly</w:t>
      </w:r>
      <w:r w:rsidR="00C74F13">
        <w:t>, albeit unsuccessfully</w:t>
      </w:r>
      <w:r w:rsidR="00571BF9">
        <w:t>,</w:t>
      </w:r>
      <w:r w:rsidR="00E32A6B">
        <w:t xml:space="preserve"> </w:t>
      </w:r>
      <w:r w:rsidR="00651FA1">
        <w:t xml:space="preserve">attempted to </w:t>
      </w:r>
      <w:r w:rsidR="0072639E">
        <w:t>file</w:t>
      </w:r>
      <w:r w:rsidR="00392119">
        <w:t xml:space="preserve"> </w:t>
      </w:r>
      <w:r w:rsidR="00C74F13">
        <w:t xml:space="preserve">a compliant </w:t>
      </w:r>
      <w:r w:rsidR="00373DE9">
        <w:t>rule </w:t>
      </w:r>
      <w:r w:rsidR="00392119">
        <w:t>9.20</w:t>
      </w:r>
      <w:r w:rsidR="00C74F13">
        <w:t>(c)</w:t>
      </w:r>
      <w:r w:rsidR="00392119">
        <w:t xml:space="preserve"> </w:t>
      </w:r>
      <w:r w:rsidR="00C74F13">
        <w:t>declaration</w:t>
      </w:r>
      <w:r w:rsidR="00571BF9">
        <w:t xml:space="preserve">.  Most </w:t>
      </w:r>
      <w:r w:rsidR="00392119">
        <w:t>recently</w:t>
      </w:r>
      <w:r w:rsidR="00571BF9">
        <w:t xml:space="preserve">, the </w:t>
      </w:r>
      <w:r w:rsidR="00392119">
        <w:t xml:space="preserve">supervising attorney in </w:t>
      </w:r>
      <w:r w:rsidR="00E32A6B">
        <w:t xml:space="preserve">Probation </w:t>
      </w:r>
      <w:r w:rsidR="00571BF9">
        <w:t xml:space="preserve">informed him </w:t>
      </w:r>
      <w:r w:rsidR="00651FA1">
        <w:t xml:space="preserve">that </w:t>
      </w:r>
      <w:r w:rsidR="009E7697">
        <w:t xml:space="preserve">he likely could not </w:t>
      </w:r>
      <w:r w:rsidR="00571BF9">
        <w:t xml:space="preserve">do so </w:t>
      </w:r>
      <w:r w:rsidR="009E7697">
        <w:t xml:space="preserve">since he was </w:t>
      </w:r>
      <w:r w:rsidR="001D6240">
        <w:t xml:space="preserve">already </w:t>
      </w:r>
      <w:r w:rsidR="009E7697">
        <w:t>late on his notification requirements.</w:t>
      </w:r>
      <w:r w:rsidR="00651FA1">
        <w:t xml:space="preserve">  </w:t>
      </w:r>
    </w:p>
    <w:p w:rsidR="00373DE9" w:rsidRDefault="00371A04" w:rsidP="00571BF9">
      <w:pPr>
        <w:spacing w:line="480" w:lineRule="auto"/>
        <w:ind w:firstLine="720"/>
      </w:pPr>
      <w:r>
        <w:t xml:space="preserve">We </w:t>
      </w:r>
      <w:r w:rsidR="00651FA1">
        <w:t xml:space="preserve">conclude </w:t>
      </w:r>
      <w:r w:rsidR="00E32A6B">
        <w:rPr>
          <w:szCs w:val="24"/>
        </w:rPr>
        <w:t xml:space="preserve">that Amponsah’s testimony and that of his therapist established </w:t>
      </w:r>
      <w:r w:rsidR="00241355">
        <w:rPr>
          <w:szCs w:val="24"/>
        </w:rPr>
        <w:t xml:space="preserve">that his </w:t>
      </w:r>
      <w:r w:rsidR="009E7697">
        <w:rPr>
          <w:szCs w:val="24"/>
        </w:rPr>
        <w:t xml:space="preserve">extreme </w:t>
      </w:r>
      <w:r w:rsidR="00E32A6B">
        <w:rPr>
          <w:szCs w:val="24"/>
        </w:rPr>
        <w:t xml:space="preserve">emotional distress </w:t>
      </w:r>
      <w:r w:rsidR="00241355">
        <w:rPr>
          <w:szCs w:val="24"/>
        </w:rPr>
        <w:t xml:space="preserve">was directly responsible for </w:t>
      </w:r>
      <w:r w:rsidR="009E7697">
        <w:rPr>
          <w:szCs w:val="24"/>
        </w:rPr>
        <w:t>his misconduct</w:t>
      </w:r>
      <w:r w:rsidR="00631D57">
        <w:rPr>
          <w:szCs w:val="24"/>
        </w:rPr>
        <w:t xml:space="preserve"> during the relevant times</w:t>
      </w:r>
      <w:r>
        <w:rPr>
          <w:szCs w:val="24"/>
        </w:rPr>
        <w:t>.  The hearing judge assign</w:t>
      </w:r>
      <w:r w:rsidR="009E7697">
        <w:rPr>
          <w:szCs w:val="24"/>
        </w:rPr>
        <w:t>ed</w:t>
      </w:r>
      <w:r>
        <w:rPr>
          <w:szCs w:val="24"/>
        </w:rPr>
        <w:t xml:space="preserve"> moderate </w:t>
      </w:r>
      <w:r w:rsidR="009E7697">
        <w:rPr>
          <w:szCs w:val="24"/>
        </w:rPr>
        <w:t xml:space="preserve">mitigating </w:t>
      </w:r>
      <w:r>
        <w:rPr>
          <w:szCs w:val="24"/>
        </w:rPr>
        <w:t>weight</w:t>
      </w:r>
      <w:r w:rsidR="009E7697">
        <w:rPr>
          <w:szCs w:val="24"/>
        </w:rPr>
        <w:t xml:space="preserve"> to Amponsah’s emotional difficulties</w:t>
      </w:r>
      <w:r>
        <w:rPr>
          <w:szCs w:val="24"/>
        </w:rPr>
        <w:t xml:space="preserve">.  We assign </w:t>
      </w:r>
      <w:r w:rsidR="001D6240">
        <w:rPr>
          <w:szCs w:val="24"/>
        </w:rPr>
        <w:t xml:space="preserve">substantial </w:t>
      </w:r>
      <w:r>
        <w:rPr>
          <w:szCs w:val="24"/>
        </w:rPr>
        <w:t>weight</w:t>
      </w:r>
      <w:r w:rsidR="009E7697">
        <w:rPr>
          <w:szCs w:val="24"/>
        </w:rPr>
        <w:t xml:space="preserve"> given the persuasive </w:t>
      </w:r>
      <w:r w:rsidR="00571BF9">
        <w:rPr>
          <w:szCs w:val="24"/>
        </w:rPr>
        <w:t xml:space="preserve">quality </w:t>
      </w:r>
      <w:r w:rsidR="009E7697">
        <w:rPr>
          <w:szCs w:val="24"/>
        </w:rPr>
        <w:t>of the evidence</w:t>
      </w:r>
      <w:r w:rsidR="00E32A6B">
        <w:rPr>
          <w:szCs w:val="24"/>
        </w:rPr>
        <w:t>.  (</w:t>
      </w:r>
      <w:r w:rsidR="00E32A6B" w:rsidRPr="00631D57">
        <w:rPr>
          <w:i/>
          <w:szCs w:val="24"/>
        </w:rPr>
        <w:t>I</w:t>
      </w:r>
      <w:r w:rsidR="00E32A6B" w:rsidRPr="0016458A">
        <w:rPr>
          <w:i/>
          <w:szCs w:val="24"/>
        </w:rPr>
        <w:t>n the Matter of Wel</w:t>
      </w:r>
      <w:r w:rsidR="00E32A6B">
        <w:rPr>
          <w:i/>
          <w:szCs w:val="24"/>
        </w:rPr>
        <w:t>l</w:t>
      </w:r>
      <w:r w:rsidR="00E32A6B" w:rsidRPr="0016458A">
        <w:rPr>
          <w:i/>
          <w:szCs w:val="24"/>
        </w:rPr>
        <w:t>s</w:t>
      </w:r>
      <w:r w:rsidR="00E32A6B">
        <w:rPr>
          <w:szCs w:val="24"/>
        </w:rPr>
        <w:t xml:space="preserve"> (Review Dept. 2006) 4 Cal. State Bar Ct. Rptr. 896, 912 [testimony of respondent and marriage counselor established extreme emotional distress as mitigating factor].)</w:t>
      </w:r>
      <w:r w:rsidR="00E32A6B">
        <w:t xml:space="preserve"> </w:t>
      </w:r>
    </w:p>
    <w:p w:rsidR="003A2EC7" w:rsidRPr="00AF6B03" w:rsidRDefault="00480105" w:rsidP="003A2EC7">
      <w:pPr>
        <w:spacing w:line="480" w:lineRule="auto"/>
        <w:ind w:firstLine="720"/>
        <w:rPr>
          <w:b/>
        </w:rPr>
      </w:pPr>
      <w:r>
        <w:rPr>
          <w:b/>
        </w:rPr>
        <w:t>2.</w:t>
      </w:r>
      <w:r w:rsidR="003A2EC7" w:rsidRPr="00AF6B03">
        <w:rPr>
          <w:b/>
        </w:rPr>
        <w:t xml:space="preserve">  </w:t>
      </w:r>
      <w:r w:rsidR="003A2EC7">
        <w:rPr>
          <w:b/>
        </w:rPr>
        <w:t>C</w:t>
      </w:r>
      <w:r w:rsidR="003A2EC7" w:rsidRPr="00AF6B03">
        <w:rPr>
          <w:b/>
        </w:rPr>
        <w:t xml:space="preserve">ooperation </w:t>
      </w:r>
      <w:r w:rsidR="003A2EC7">
        <w:rPr>
          <w:b/>
        </w:rPr>
        <w:t xml:space="preserve">with </w:t>
      </w:r>
      <w:r w:rsidR="003A2EC7" w:rsidRPr="00AF6B03">
        <w:rPr>
          <w:b/>
        </w:rPr>
        <w:t>State Bar (Std. 1.6(e))</w:t>
      </w:r>
    </w:p>
    <w:p w:rsidR="003A2EC7" w:rsidRDefault="003A2EC7" w:rsidP="003A2EC7">
      <w:pPr>
        <w:spacing w:line="480" w:lineRule="auto"/>
      </w:pPr>
      <w:r>
        <w:tab/>
        <w:t xml:space="preserve">The hearing judge assigned significant mitigation credit for Amponsah’s cooperation because he entered into a stipulation </w:t>
      </w:r>
      <w:r w:rsidR="00241355">
        <w:t>that admitted facts establishing his culpability</w:t>
      </w:r>
      <w:r>
        <w:t xml:space="preserve">, which conserved judicial time and resources.  OCTC </w:t>
      </w:r>
      <w:r w:rsidR="00551417">
        <w:t xml:space="preserve">primarily </w:t>
      </w:r>
      <w:r w:rsidR="00241355">
        <w:t xml:space="preserve">argues </w:t>
      </w:r>
      <w:r>
        <w:t xml:space="preserve">that </w:t>
      </w:r>
      <w:r w:rsidR="005E09A7">
        <w:t>Amponsah</w:t>
      </w:r>
      <w:r>
        <w:t xml:space="preserve"> is entitled to only </w:t>
      </w:r>
      <w:r>
        <w:lastRenderedPageBreak/>
        <w:t>limited credit because the stipulated facts were easy to prove</w:t>
      </w:r>
      <w:r w:rsidR="000A0A18">
        <w:t xml:space="preserve"> and Amponsah minimized h</w:t>
      </w:r>
      <w:r w:rsidR="00445D9D">
        <w:t>is failures to comply with rule </w:t>
      </w:r>
      <w:r w:rsidR="000A0A18">
        <w:t>9.20</w:t>
      </w:r>
      <w:r>
        <w:t xml:space="preserve">.  We do not agree.  Whether facts are easy to prove is </w:t>
      </w:r>
      <w:r w:rsidR="00352B23">
        <w:t>only</w:t>
      </w:r>
      <w:r w:rsidR="005E09A7">
        <w:t xml:space="preserve"> one aspect</w:t>
      </w:r>
      <w:r>
        <w:t xml:space="preserve"> to consider in assigning mitigating weight.  </w:t>
      </w:r>
      <w:r w:rsidR="00241355">
        <w:t xml:space="preserve">Overall, </w:t>
      </w:r>
      <w:r>
        <w:t xml:space="preserve">Amponsah </w:t>
      </w:r>
      <w:r w:rsidR="00241355">
        <w:t>demonstrated cooperation through his stipulation.</w:t>
      </w:r>
      <w:r w:rsidR="000A0A18">
        <w:t xml:space="preserve">  Such action </w:t>
      </w:r>
      <w:r>
        <w:t>merit</w:t>
      </w:r>
      <w:r w:rsidR="008A0CF5">
        <w:t>s</w:t>
      </w:r>
      <w:r>
        <w:t xml:space="preserve"> </w:t>
      </w:r>
      <w:r w:rsidR="009E7697">
        <w:t>substantial</w:t>
      </w:r>
      <w:r>
        <w:t xml:space="preserve"> mitigation.  </w:t>
      </w:r>
      <w:r w:rsidRPr="00AF6B03">
        <w:t>(</w:t>
      </w:r>
      <w:r w:rsidRPr="00AF6B03">
        <w:rPr>
          <w:i/>
        </w:rPr>
        <w:t>In the Matter of Johnson</w:t>
      </w:r>
      <w:r w:rsidRPr="00AF6B03">
        <w:t xml:space="preserve"> (Review Dept. 2000) 4</w:t>
      </w:r>
      <w:r>
        <w:t> </w:t>
      </w:r>
      <w:r w:rsidRPr="00AF6B03">
        <w:t>Cal. State Bar Ct. Rptr. 179, 190</w:t>
      </w:r>
      <w:r>
        <w:t xml:space="preserve"> </w:t>
      </w:r>
      <w:r w:rsidRPr="00AF6B03">
        <w:t>[more extensive weight in mitigation for those who admit culpability and facts].)</w:t>
      </w:r>
      <w:r>
        <w:t xml:space="preserve">  </w:t>
      </w:r>
    </w:p>
    <w:p w:rsidR="003A2EC7" w:rsidRPr="00824113" w:rsidRDefault="003A2EC7" w:rsidP="003A2EC7">
      <w:pPr>
        <w:spacing w:line="480" w:lineRule="auto"/>
        <w:jc w:val="center"/>
        <w:rPr>
          <w:b/>
        </w:rPr>
      </w:pPr>
      <w:r w:rsidRPr="00824113">
        <w:rPr>
          <w:b/>
        </w:rPr>
        <w:t xml:space="preserve">V.  ONE-YEAR SUSPENSION IS APPROPRIATE </w:t>
      </w:r>
      <w:r>
        <w:rPr>
          <w:b/>
        </w:rPr>
        <w:t xml:space="preserve">PROGRESSIVE </w:t>
      </w:r>
      <w:r w:rsidRPr="00824113">
        <w:rPr>
          <w:b/>
        </w:rPr>
        <w:t>DISCIPLINE</w:t>
      </w:r>
    </w:p>
    <w:p w:rsidR="00CB517C" w:rsidRDefault="00002A17" w:rsidP="00CB517C">
      <w:pPr>
        <w:spacing w:line="480" w:lineRule="auto"/>
        <w:ind w:firstLine="720"/>
      </w:pPr>
      <w:r>
        <w:t>OCTC contends Amponsah should be disbarred for failing to comply with rule</w:t>
      </w:r>
      <w:r w:rsidR="005E09A7">
        <w:t> </w:t>
      </w:r>
      <w:r>
        <w:t xml:space="preserve">9.20.  Amponsah argues that disbarment would be punitive since </w:t>
      </w:r>
      <w:r w:rsidR="009847C1">
        <w:t xml:space="preserve">his misconduct was due to </w:t>
      </w:r>
      <w:r>
        <w:t>his emotional difficulties</w:t>
      </w:r>
      <w:r w:rsidR="009847C1">
        <w:t>,</w:t>
      </w:r>
      <w:r>
        <w:t xml:space="preserve"> for which he sought treatment and has now recovered.  </w:t>
      </w:r>
      <w:r w:rsidR="009847C1">
        <w:t>The hearing judge recommended discipline</w:t>
      </w:r>
      <w:r w:rsidR="008A32FC">
        <w:t>,</w:t>
      </w:r>
      <w:r w:rsidR="009847C1">
        <w:t xml:space="preserve"> including a one-year actual suspension</w:t>
      </w:r>
      <w:r w:rsidR="008A32FC">
        <w:t>,</w:t>
      </w:r>
      <w:r w:rsidR="009847C1">
        <w:t xml:space="preserve"> after considering </w:t>
      </w:r>
      <w:r w:rsidR="00A10B3A">
        <w:t xml:space="preserve">the law and the standards, the </w:t>
      </w:r>
      <w:r w:rsidR="009847C1">
        <w:t xml:space="preserve">seriousness of </w:t>
      </w:r>
      <w:r w:rsidR="00A10B3A">
        <w:t xml:space="preserve">Amponsah’s </w:t>
      </w:r>
      <w:r w:rsidR="009847C1">
        <w:t>misconduct</w:t>
      </w:r>
      <w:r w:rsidR="00A10B3A">
        <w:t xml:space="preserve">, his </w:t>
      </w:r>
      <w:r w:rsidR="009847C1">
        <w:t>efforts to comply</w:t>
      </w:r>
      <w:r w:rsidR="00A10B3A">
        <w:t>, his cooperation, and his lack of indifference</w:t>
      </w:r>
      <w:r w:rsidR="009847C1">
        <w:t xml:space="preserve">.  </w:t>
      </w:r>
      <w:r w:rsidR="00CB517C">
        <w:t>We agree with the hearing judge.</w:t>
      </w:r>
      <w:r w:rsidR="00CB517C" w:rsidRPr="00CB517C">
        <w:t xml:space="preserve"> </w:t>
      </w:r>
    </w:p>
    <w:p w:rsidR="003023C0" w:rsidRPr="00D724F8" w:rsidRDefault="00CB517C" w:rsidP="003023C0">
      <w:pPr>
        <w:tabs>
          <w:tab w:val="left" w:pos="720"/>
        </w:tabs>
        <w:spacing w:line="480" w:lineRule="auto"/>
        <w:ind w:firstLine="720"/>
        <w:rPr>
          <w:rFonts w:eastAsia="Times New Roman"/>
          <w:szCs w:val="24"/>
        </w:rPr>
      </w:pPr>
      <w:r w:rsidRPr="00F256AF">
        <w:t>The purpose of attorney discipline is not to punish the attorney, but to protect the public, the courts and the legal profession</w:t>
      </w:r>
      <w:r>
        <w:t>;</w:t>
      </w:r>
      <w:r w:rsidRPr="00F256AF">
        <w:t xml:space="preserve"> to preserve public confidence in the profession</w:t>
      </w:r>
      <w:r>
        <w:t>;</w:t>
      </w:r>
      <w:r w:rsidRPr="00F256AF">
        <w:t xml:space="preserve"> and to maintain high standards for attorneys.  </w:t>
      </w:r>
      <w:r>
        <w:t>(Std. 1.1</w:t>
      </w:r>
      <w:r w:rsidRPr="00F256AF">
        <w:t>.)</w:t>
      </w:r>
      <w:r>
        <w:t xml:space="preserve">  </w:t>
      </w:r>
      <w:r w:rsidR="00A10B3A">
        <w:t xml:space="preserve">We begin our analysis with the </w:t>
      </w:r>
      <w:r w:rsidR="00551417">
        <w:t xml:space="preserve">guiding </w:t>
      </w:r>
      <w:r w:rsidR="00A10B3A">
        <w:t>language of rule</w:t>
      </w:r>
      <w:r w:rsidR="005E09A7">
        <w:t> </w:t>
      </w:r>
      <w:r w:rsidR="003023C0">
        <w:rPr>
          <w:szCs w:val="24"/>
        </w:rPr>
        <w:t xml:space="preserve">9.20 </w:t>
      </w:r>
      <w:r w:rsidR="00A10B3A">
        <w:rPr>
          <w:szCs w:val="24"/>
        </w:rPr>
        <w:t xml:space="preserve">and our </w:t>
      </w:r>
      <w:r w:rsidR="003023C0">
        <w:rPr>
          <w:szCs w:val="24"/>
        </w:rPr>
        <w:t xml:space="preserve">disciplinary </w:t>
      </w:r>
      <w:r w:rsidR="003023C0" w:rsidRPr="00D724F8">
        <w:rPr>
          <w:szCs w:val="24"/>
        </w:rPr>
        <w:t>standards</w:t>
      </w:r>
      <w:r w:rsidR="003023C0" w:rsidRPr="00D724F8">
        <w:rPr>
          <w:rFonts w:eastAsia="Times New Roman"/>
          <w:szCs w:val="24"/>
        </w:rPr>
        <w:t xml:space="preserve"> (</w:t>
      </w:r>
      <w:r w:rsidR="003023C0" w:rsidRPr="00D724F8">
        <w:rPr>
          <w:rFonts w:eastAsia="Times New Roman"/>
          <w:i/>
          <w:szCs w:val="24"/>
        </w:rPr>
        <w:t>In re Silverton</w:t>
      </w:r>
      <w:r w:rsidR="003023C0" w:rsidRPr="00D724F8">
        <w:rPr>
          <w:rFonts w:eastAsia="Times New Roman"/>
          <w:szCs w:val="24"/>
        </w:rPr>
        <w:t xml:space="preserve"> (2005) 36 Cal.4th 81, 91</w:t>
      </w:r>
      <w:r w:rsidR="003023C0" w:rsidRPr="00D724F8">
        <w:rPr>
          <w:szCs w:val="24"/>
        </w:rPr>
        <w:t>–</w:t>
      </w:r>
      <w:r w:rsidR="003023C0" w:rsidRPr="00D724F8">
        <w:rPr>
          <w:rFonts w:eastAsia="Times New Roman"/>
          <w:szCs w:val="24"/>
        </w:rPr>
        <w:t>92</w:t>
      </w:r>
      <w:r w:rsidR="00A10B3A">
        <w:rPr>
          <w:rFonts w:eastAsia="Times New Roman"/>
          <w:szCs w:val="24"/>
        </w:rPr>
        <w:t xml:space="preserve"> [standards entitled to great weight];</w:t>
      </w:r>
      <w:r w:rsidR="003023C0" w:rsidRPr="00D724F8">
        <w:rPr>
          <w:szCs w:val="24"/>
        </w:rPr>
        <w:t xml:space="preserve"> </w:t>
      </w:r>
      <w:r w:rsidR="003023C0" w:rsidRPr="00D724F8">
        <w:rPr>
          <w:rFonts w:eastAsia="Times New Roman"/>
          <w:i/>
          <w:szCs w:val="24"/>
        </w:rPr>
        <w:t>In re Young</w:t>
      </w:r>
      <w:r w:rsidR="003023C0" w:rsidRPr="00D724F8">
        <w:rPr>
          <w:rFonts w:eastAsia="Times New Roman"/>
          <w:szCs w:val="24"/>
        </w:rPr>
        <w:t xml:space="preserve"> (1989) 49 Cal.3d 257, 267, fn. 11</w:t>
      </w:r>
      <w:r w:rsidR="00A10B3A">
        <w:rPr>
          <w:rFonts w:eastAsia="Times New Roman"/>
          <w:szCs w:val="24"/>
        </w:rPr>
        <w:t xml:space="preserve"> [standards to be followed wherever possible].)</w:t>
      </w:r>
    </w:p>
    <w:p w:rsidR="00551417" w:rsidRDefault="00CB517C" w:rsidP="0032565E">
      <w:pPr>
        <w:spacing w:line="480" w:lineRule="auto"/>
        <w:ind w:firstLine="720"/>
        <w:rPr>
          <w:rFonts w:eastAsia="Times New Roman"/>
          <w:szCs w:val="24"/>
        </w:rPr>
      </w:pPr>
      <w:r>
        <w:rPr>
          <w:rFonts w:eastAsia="Times New Roman"/>
          <w:szCs w:val="24"/>
        </w:rPr>
        <w:t>Rule</w:t>
      </w:r>
      <w:r w:rsidR="00A52880">
        <w:rPr>
          <w:rFonts w:eastAsia="Times New Roman"/>
          <w:szCs w:val="24"/>
        </w:rPr>
        <w:t> </w:t>
      </w:r>
      <w:r w:rsidR="003A2EC7" w:rsidRPr="00025644">
        <w:rPr>
          <w:rFonts w:eastAsia="Times New Roman"/>
          <w:szCs w:val="24"/>
        </w:rPr>
        <w:t xml:space="preserve">9.20 provides that a violation is cause for either disbarment </w:t>
      </w:r>
      <w:r w:rsidR="003A2EC7" w:rsidRPr="00631D57">
        <w:rPr>
          <w:rFonts w:eastAsia="Times New Roman"/>
          <w:i/>
          <w:szCs w:val="24"/>
        </w:rPr>
        <w:t>or</w:t>
      </w:r>
      <w:r w:rsidR="003A2EC7" w:rsidRPr="00025644">
        <w:rPr>
          <w:rFonts w:eastAsia="Times New Roman"/>
          <w:szCs w:val="24"/>
        </w:rPr>
        <w:t xml:space="preserve"> suspension</w:t>
      </w:r>
      <w:r w:rsidR="003A2EC7">
        <w:rPr>
          <w:rFonts w:eastAsia="Times New Roman"/>
          <w:szCs w:val="24"/>
        </w:rPr>
        <w:t>,</w:t>
      </w:r>
      <w:r w:rsidR="003A2EC7" w:rsidRPr="00025644">
        <w:rPr>
          <w:vertAlign w:val="superscript"/>
        </w:rPr>
        <w:footnoteReference w:id="13"/>
      </w:r>
      <w:r w:rsidR="003A2EC7" w:rsidRPr="00025644">
        <w:rPr>
          <w:rFonts w:eastAsia="Times New Roman"/>
          <w:szCs w:val="24"/>
        </w:rPr>
        <w:t xml:space="preserve"> </w:t>
      </w:r>
      <w:r w:rsidR="003A2EC7">
        <w:rPr>
          <w:rFonts w:eastAsia="Times New Roman"/>
          <w:szCs w:val="24"/>
        </w:rPr>
        <w:t>and standard</w:t>
      </w:r>
      <w:r w:rsidR="00A52880">
        <w:rPr>
          <w:rFonts w:eastAsia="Times New Roman"/>
          <w:szCs w:val="24"/>
        </w:rPr>
        <w:t> </w:t>
      </w:r>
      <w:r w:rsidR="003A2EC7">
        <w:rPr>
          <w:rFonts w:eastAsia="Times New Roman"/>
          <w:szCs w:val="24"/>
        </w:rPr>
        <w:t xml:space="preserve">2.14 instructs that actual suspension is appropriate for a violation of disciplinary </w:t>
      </w:r>
      <w:r w:rsidR="003A2EC7">
        <w:rPr>
          <w:rFonts w:eastAsia="Times New Roman"/>
          <w:szCs w:val="24"/>
        </w:rPr>
        <w:lastRenderedPageBreak/>
        <w:t xml:space="preserve">probation.  </w:t>
      </w:r>
      <w:r w:rsidR="00551417">
        <w:rPr>
          <w:rFonts w:eastAsia="Times New Roman"/>
          <w:szCs w:val="24"/>
        </w:rPr>
        <w:t xml:space="preserve">We acknowledge that </w:t>
      </w:r>
      <w:r w:rsidR="005C00B9">
        <w:rPr>
          <w:rFonts w:eastAsia="Times New Roman"/>
          <w:szCs w:val="24"/>
        </w:rPr>
        <w:t>Amponsah’s violation of rule</w:t>
      </w:r>
      <w:r w:rsidR="005E09A7">
        <w:rPr>
          <w:rFonts w:eastAsia="Times New Roman"/>
          <w:szCs w:val="24"/>
        </w:rPr>
        <w:t> </w:t>
      </w:r>
      <w:r w:rsidR="005C00B9">
        <w:rPr>
          <w:rFonts w:eastAsia="Times New Roman"/>
          <w:szCs w:val="24"/>
        </w:rPr>
        <w:t xml:space="preserve">9.20 presents </w:t>
      </w:r>
      <w:r w:rsidR="00631D57">
        <w:rPr>
          <w:rFonts w:eastAsia="Times New Roman"/>
          <w:szCs w:val="24"/>
        </w:rPr>
        <w:t xml:space="preserve">circumstances that merit </w:t>
      </w:r>
      <w:r w:rsidR="005C00B9">
        <w:rPr>
          <w:rFonts w:eastAsia="Times New Roman"/>
          <w:szCs w:val="24"/>
        </w:rPr>
        <w:t xml:space="preserve">the more serious potential sanction.  </w:t>
      </w:r>
    </w:p>
    <w:p w:rsidR="003A2EC7" w:rsidRDefault="003A1E88" w:rsidP="0032565E">
      <w:pPr>
        <w:spacing w:line="480" w:lineRule="auto"/>
        <w:ind w:firstLine="720"/>
      </w:pPr>
      <w:r>
        <w:rPr>
          <w:rFonts w:eastAsia="Times New Roman"/>
          <w:szCs w:val="24"/>
        </w:rPr>
        <w:t>In general</w:t>
      </w:r>
      <w:r w:rsidR="003A2EC7">
        <w:rPr>
          <w:rFonts w:eastAsia="Times New Roman"/>
          <w:szCs w:val="24"/>
        </w:rPr>
        <w:t xml:space="preserve">, </w:t>
      </w:r>
      <w:r w:rsidR="003A2EC7" w:rsidRPr="00025644">
        <w:rPr>
          <w:rFonts w:eastAsia="Times New Roman"/>
          <w:szCs w:val="24"/>
        </w:rPr>
        <w:t>a rule</w:t>
      </w:r>
      <w:r w:rsidR="00A52880">
        <w:rPr>
          <w:rFonts w:eastAsia="Times New Roman"/>
          <w:szCs w:val="24"/>
        </w:rPr>
        <w:t> </w:t>
      </w:r>
      <w:r w:rsidR="003A2EC7" w:rsidRPr="00025644">
        <w:rPr>
          <w:rFonts w:eastAsia="Times New Roman"/>
          <w:szCs w:val="24"/>
        </w:rPr>
        <w:t>9.20 violation is</w:t>
      </w:r>
      <w:r w:rsidR="003A2EC7" w:rsidRPr="00025644">
        <w:t xml:space="preserve"> deemed a serious ethical breach for which disbarment </w:t>
      </w:r>
      <w:r w:rsidR="0032565E">
        <w:t xml:space="preserve">has been held to be </w:t>
      </w:r>
      <w:r w:rsidR="003A2EC7" w:rsidRPr="00025644">
        <w:t>appropriate.  (</w:t>
      </w:r>
      <w:r w:rsidR="00D90646">
        <w:t xml:space="preserve">See </w:t>
      </w:r>
      <w:r w:rsidR="003A2EC7" w:rsidRPr="00025644">
        <w:rPr>
          <w:i/>
        </w:rPr>
        <w:t>Bercovich v. State Bar</w:t>
      </w:r>
      <w:r w:rsidR="003A2EC7" w:rsidRPr="00025644">
        <w:t xml:space="preserve"> (1990) 50</w:t>
      </w:r>
      <w:r w:rsidR="00A52880">
        <w:t> </w:t>
      </w:r>
      <w:r w:rsidR="003A2EC7" w:rsidRPr="00025644">
        <w:t xml:space="preserve">Cal.3d 116, 131.)  </w:t>
      </w:r>
      <w:r w:rsidR="00E808A3">
        <w:t xml:space="preserve">The rule </w:t>
      </w:r>
      <w:r w:rsidR="00D90646">
        <w:t xml:space="preserve">performs the </w:t>
      </w:r>
      <w:r w:rsidR="00E808A3">
        <w:t xml:space="preserve">“critical prophylactic function” of notifying clients, counsel, adverse parties, and the courts </w:t>
      </w:r>
      <w:r w:rsidR="00D90646">
        <w:t>about an attorney’s discipline</w:t>
      </w:r>
      <w:r w:rsidR="00E808A3">
        <w:t>.  (</w:t>
      </w:r>
      <w:r w:rsidR="00E808A3" w:rsidRPr="00E808A3">
        <w:rPr>
          <w:i/>
        </w:rPr>
        <w:t>Lydon v. State Bar</w:t>
      </w:r>
      <w:r w:rsidR="00E808A3">
        <w:t xml:space="preserve"> (1988) 45 Cal.3d 1181, 1187.)  </w:t>
      </w:r>
      <w:r w:rsidR="00286673">
        <w:t xml:space="preserve">Nonetheless, </w:t>
      </w:r>
      <w:r w:rsidR="007F37D1">
        <w:t xml:space="preserve">the </w:t>
      </w:r>
      <w:r w:rsidR="005464A6">
        <w:t xml:space="preserve">Supreme Court </w:t>
      </w:r>
      <w:r w:rsidR="007F37D1">
        <w:t xml:space="preserve">has </w:t>
      </w:r>
      <w:r w:rsidR="00D00FB4">
        <w:t>made</w:t>
      </w:r>
      <w:r w:rsidR="005C00B9">
        <w:t xml:space="preserve"> </w:t>
      </w:r>
      <w:r w:rsidR="00D90646">
        <w:t xml:space="preserve">it </w:t>
      </w:r>
      <w:r w:rsidR="005C00B9">
        <w:t xml:space="preserve">clear that </w:t>
      </w:r>
      <w:r w:rsidR="003A2EC7" w:rsidRPr="00025644">
        <w:t xml:space="preserve">each </w:t>
      </w:r>
      <w:r w:rsidR="007F37D1">
        <w:t xml:space="preserve">disciplinary </w:t>
      </w:r>
      <w:r w:rsidR="003A2EC7" w:rsidRPr="00025644">
        <w:t>case must be decided on its own facts after a balanced consideration of all</w:t>
      </w:r>
      <w:r w:rsidR="00C74F13">
        <w:t xml:space="preserve"> rel</w:t>
      </w:r>
      <w:r w:rsidR="00D90646">
        <w:t>e</w:t>
      </w:r>
      <w:r w:rsidR="00C74F13">
        <w:t>vant</w:t>
      </w:r>
      <w:r w:rsidR="003A2EC7" w:rsidRPr="00025644">
        <w:t xml:space="preserve"> factors.  (</w:t>
      </w:r>
      <w:r w:rsidR="003A2EC7" w:rsidRPr="00025644">
        <w:rPr>
          <w:i/>
          <w:iCs/>
        </w:rPr>
        <w:t>Connor v. State Bar</w:t>
      </w:r>
      <w:r w:rsidR="003A2EC7" w:rsidRPr="00025644">
        <w:t xml:space="preserve"> (1990) 50</w:t>
      </w:r>
      <w:r w:rsidR="00A52880">
        <w:t> </w:t>
      </w:r>
      <w:r w:rsidR="003A2EC7" w:rsidRPr="00025644">
        <w:t xml:space="preserve">Cal.3d 1047, 1059.)  </w:t>
      </w:r>
      <w:r w:rsidR="00527237">
        <w:t>And</w:t>
      </w:r>
      <w:r w:rsidR="001C1B4E">
        <w:t xml:space="preserve"> </w:t>
      </w:r>
      <w:r w:rsidR="0028799F">
        <w:t xml:space="preserve">case law </w:t>
      </w:r>
      <w:r w:rsidR="00286673">
        <w:t xml:space="preserve">over the past several decades </w:t>
      </w:r>
      <w:r w:rsidR="00551417">
        <w:t xml:space="preserve">instructs </w:t>
      </w:r>
      <w:r w:rsidR="0028799F">
        <w:t>that discipline less</w:t>
      </w:r>
      <w:r w:rsidR="007F37D1">
        <w:t xml:space="preserve"> than disbarment </w:t>
      </w:r>
      <w:r w:rsidR="00D00FB4">
        <w:t xml:space="preserve">has been imposed </w:t>
      </w:r>
      <w:r w:rsidR="007F37D1">
        <w:t>in rule</w:t>
      </w:r>
      <w:r w:rsidR="005E09A7">
        <w:t> </w:t>
      </w:r>
      <w:r w:rsidR="007F37D1">
        <w:t xml:space="preserve">9.20 </w:t>
      </w:r>
      <w:r w:rsidR="004444F0">
        <w:t xml:space="preserve">violation </w:t>
      </w:r>
      <w:r w:rsidR="007F37D1">
        <w:t xml:space="preserve">cases where </w:t>
      </w:r>
      <w:r w:rsidR="003A2EC7">
        <w:t>the attorney demonstrated</w:t>
      </w:r>
      <w:r w:rsidR="00D00FB4">
        <w:t xml:space="preserve">, </w:t>
      </w:r>
      <w:r w:rsidR="0032565E">
        <w:t xml:space="preserve">for example, </w:t>
      </w:r>
      <w:r w:rsidR="003A2EC7" w:rsidRPr="00025644">
        <w:t xml:space="preserve">unsuccessful attempts to file </w:t>
      </w:r>
      <w:r w:rsidR="00D00FB4">
        <w:t>a</w:t>
      </w:r>
      <w:r w:rsidR="003A2EC7" w:rsidRPr="00025644">
        <w:t xml:space="preserve"> </w:t>
      </w:r>
      <w:r w:rsidR="00A52880">
        <w:t>rule </w:t>
      </w:r>
      <w:r w:rsidR="003A2EC7">
        <w:t xml:space="preserve">9.20 </w:t>
      </w:r>
      <w:r w:rsidR="003A2EC7" w:rsidRPr="00025644">
        <w:t>declaration, significant mitigation</w:t>
      </w:r>
      <w:r w:rsidR="003A2EC7">
        <w:t xml:space="preserve">, </w:t>
      </w:r>
      <w:r w:rsidR="00D00FB4">
        <w:t xml:space="preserve">or </w:t>
      </w:r>
      <w:r w:rsidR="003A2EC7" w:rsidRPr="00025644">
        <w:t>little aggravation</w:t>
      </w:r>
      <w:r w:rsidR="00D00FB4">
        <w:t>.</w:t>
      </w:r>
      <w:r w:rsidR="003A2EC7" w:rsidRPr="00025644">
        <w:rPr>
          <w:vertAlign w:val="superscript"/>
        </w:rPr>
        <w:footnoteReference w:id="14"/>
      </w:r>
      <w:r w:rsidR="003A2EC7" w:rsidRPr="00025644">
        <w:t xml:space="preserve">  </w:t>
      </w:r>
      <w:r w:rsidR="003A2EC7">
        <w:t xml:space="preserve">The hearing judge’s findings </w:t>
      </w:r>
      <w:r w:rsidR="0032565E">
        <w:t xml:space="preserve">in </w:t>
      </w:r>
      <w:r w:rsidR="00286673">
        <w:t xml:space="preserve">Amponsah’s </w:t>
      </w:r>
      <w:r w:rsidR="0032565E">
        <w:t xml:space="preserve">case </w:t>
      </w:r>
      <w:r w:rsidR="003A2EC7">
        <w:t xml:space="preserve">reflect that these factors are present </w:t>
      </w:r>
      <w:r w:rsidR="008A32FC">
        <w:t>and</w:t>
      </w:r>
      <w:r w:rsidR="007F37D1">
        <w:t xml:space="preserve"> </w:t>
      </w:r>
      <w:r w:rsidR="00D00FB4">
        <w:t xml:space="preserve">justify </w:t>
      </w:r>
      <w:r w:rsidR="007F37D1">
        <w:t>suspension rather than disbarment</w:t>
      </w:r>
      <w:r w:rsidR="003A2EC7">
        <w:t>.</w:t>
      </w:r>
      <w:r w:rsidR="003A2EC7" w:rsidRPr="00025644">
        <w:t xml:space="preserve">  </w:t>
      </w:r>
    </w:p>
    <w:p w:rsidR="003A2EC7" w:rsidRDefault="003A2EC7" w:rsidP="003A2EC7">
      <w:pPr>
        <w:spacing w:line="480" w:lineRule="auto"/>
      </w:pPr>
      <w:r>
        <w:tab/>
      </w:r>
      <w:r w:rsidR="000E40DC">
        <w:t xml:space="preserve">Most notably, </w:t>
      </w:r>
      <w:r>
        <w:t xml:space="preserve">the </w:t>
      </w:r>
      <w:r w:rsidR="00D00FB4">
        <w:t xml:space="preserve">hearing </w:t>
      </w:r>
      <w:r>
        <w:t>judge found that the seriousness of Amponsah’s misconduct was diminished</w:t>
      </w:r>
      <w:r w:rsidR="00A52880">
        <w:t xml:space="preserve"> by </w:t>
      </w:r>
      <w:r w:rsidR="000D67C9">
        <w:t xml:space="preserve">his </w:t>
      </w:r>
      <w:r w:rsidR="00392019">
        <w:t xml:space="preserve">extreme emotional difficulties and his attempts and efforts to comply with his disciplinary obligations.  </w:t>
      </w:r>
      <w:r w:rsidR="0028799F">
        <w:t>Even before his suspensio</w:t>
      </w:r>
      <w:r w:rsidR="004444F0">
        <w:t>n took effect, he asked Landrum</w:t>
      </w:r>
      <w:r w:rsidR="0028799F">
        <w:t xml:space="preserve"> to help him.  Landrum notified all </w:t>
      </w:r>
      <w:r w:rsidR="00D9371E">
        <w:t xml:space="preserve">of </w:t>
      </w:r>
      <w:r w:rsidR="004444F0">
        <w:t xml:space="preserve">Amponsah’s </w:t>
      </w:r>
      <w:r w:rsidR="0028799F">
        <w:t>clients</w:t>
      </w:r>
      <w:r w:rsidR="004444F0">
        <w:t xml:space="preserve"> of the suspension</w:t>
      </w:r>
      <w:r w:rsidR="0028799F">
        <w:t xml:space="preserve">, </w:t>
      </w:r>
      <w:r w:rsidR="005E09A7">
        <w:t>made</w:t>
      </w:r>
      <w:r w:rsidR="0028799F">
        <w:t xml:space="preserve"> three unsuccessful </w:t>
      </w:r>
      <w:r w:rsidR="00392019">
        <w:t xml:space="preserve">attempts to </w:t>
      </w:r>
      <w:r w:rsidR="0028799F">
        <w:t>file</w:t>
      </w:r>
      <w:r w:rsidR="00392019">
        <w:t xml:space="preserve"> </w:t>
      </w:r>
      <w:r w:rsidR="00EE22E2">
        <w:t>Amponsah’s</w:t>
      </w:r>
      <w:r w:rsidR="00392019">
        <w:t xml:space="preserve"> rule</w:t>
      </w:r>
      <w:r w:rsidR="005E09A7">
        <w:t> </w:t>
      </w:r>
      <w:r w:rsidR="00392019">
        <w:t xml:space="preserve">9.20 declaration, and eventually </w:t>
      </w:r>
      <w:r>
        <w:t xml:space="preserve">filed </w:t>
      </w:r>
      <w:r w:rsidR="00A678C9">
        <w:t xml:space="preserve">the </w:t>
      </w:r>
      <w:r w:rsidR="004444F0">
        <w:t xml:space="preserve">late </w:t>
      </w:r>
      <w:r>
        <w:t xml:space="preserve">quarterly </w:t>
      </w:r>
      <w:r w:rsidR="008937C8">
        <w:t xml:space="preserve">probation </w:t>
      </w:r>
      <w:r>
        <w:t xml:space="preserve">report and </w:t>
      </w:r>
      <w:r w:rsidR="00A678C9">
        <w:t xml:space="preserve">assisted Amponsah to meet with his </w:t>
      </w:r>
      <w:r>
        <w:t>probation deputy</w:t>
      </w:r>
      <w:r w:rsidR="008937C8">
        <w:t xml:space="preserve">.  </w:t>
      </w:r>
      <w:r w:rsidR="001C1B4E">
        <w:t>For Amponsah’s part, he</w:t>
      </w:r>
      <w:r w:rsidR="00A678C9">
        <w:t xml:space="preserve"> </w:t>
      </w:r>
      <w:r>
        <w:t xml:space="preserve">fully participated in these proceedings, admitted to </w:t>
      </w:r>
      <w:r w:rsidR="000D67C9">
        <w:t xml:space="preserve">facts establishing </w:t>
      </w:r>
      <w:r>
        <w:t>culpability, and</w:t>
      </w:r>
      <w:r w:rsidR="00FF492A">
        <w:t xml:space="preserve"> </w:t>
      </w:r>
      <w:r w:rsidR="00FF492A">
        <w:lastRenderedPageBreak/>
        <w:t xml:space="preserve">proved that he </w:t>
      </w:r>
      <w:r>
        <w:t>has recovered from his emotional problems</w:t>
      </w:r>
      <w:r w:rsidR="000E40DC">
        <w:t xml:space="preserve"> that led to his misconduct</w:t>
      </w:r>
      <w:r>
        <w:t xml:space="preserve">.  </w:t>
      </w:r>
      <w:proofErr w:type="spellStart"/>
      <w:r w:rsidR="004904FC">
        <w:t>Landstrum’s</w:t>
      </w:r>
      <w:proofErr w:type="spellEnd"/>
      <w:r w:rsidR="004904FC">
        <w:t xml:space="preserve"> early contact with </w:t>
      </w:r>
      <w:r w:rsidR="004444F0">
        <w:t>the</w:t>
      </w:r>
      <w:r w:rsidR="004904FC">
        <w:t xml:space="preserve"> </w:t>
      </w:r>
      <w:r w:rsidR="0029618A">
        <w:t>clients, though deficient under rule 9.20</w:t>
      </w:r>
      <w:r w:rsidR="004444F0">
        <w:t>’s strict notification requirements</w:t>
      </w:r>
      <w:r w:rsidR="0029618A">
        <w:t>,</w:t>
      </w:r>
      <w:r w:rsidR="004748AB">
        <w:t xml:space="preserve"> provided actua</w:t>
      </w:r>
      <w:r w:rsidR="00D9371E">
        <w:t>l notice of</w:t>
      </w:r>
      <w:r w:rsidR="004748AB">
        <w:t xml:space="preserve"> </w:t>
      </w:r>
      <w:r w:rsidR="004444F0">
        <w:t xml:space="preserve">Amponsah’s </w:t>
      </w:r>
      <w:r w:rsidR="004748AB">
        <w:t>suspension</w:t>
      </w:r>
      <w:r w:rsidR="00610CD7">
        <w:t>.  Thus</w:t>
      </w:r>
      <w:r w:rsidR="004904FC">
        <w:t xml:space="preserve">, the record contains no evidence of </w:t>
      </w:r>
      <w:r w:rsidR="00BA57FA">
        <w:t>client harm.</w:t>
      </w:r>
      <w:r>
        <w:t xml:space="preserve">  </w:t>
      </w:r>
      <w:r w:rsidR="008937C8">
        <w:t xml:space="preserve">Under </w:t>
      </w:r>
      <w:r w:rsidR="00ED210F">
        <w:t>these</w:t>
      </w:r>
      <w:r w:rsidR="004904FC">
        <w:t xml:space="preserve"> circumstances, </w:t>
      </w:r>
      <w:r>
        <w:t xml:space="preserve">we agree with the </w:t>
      </w:r>
      <w:r w:rsidR="00EE22E2">
        <w:t xml:space="preserve">hearing </w:t>
      </w:r>
      <w:r>
        <w:t xml:space="preserve">judge that “suspension rather than disbarment is appropriate because [Amponsah’s] misconduct is not indicative of his ability to conform to ethical norms.”  </w:t>
      </w:r>
    </w:p>
    <w:p w:rsidR="003A2EC7" w:rsidRPr="00D03244" w:rsidRDefault="003A2EC7" w:rsidP="003A2EC7">
      <w:pPr>
        <w:spacing w:line="480" w:lineRule="auto"/>
        <w:rPr>
          <w:rFonts w:eastAsia="Times New Roman"/>
          <w:szCs w:val="24"/>
        </w:rPr>
      </w:pPr>
      <w:r>
        <w:tab/>
        <w:t xml:space="preserve">OCTC cites </w:t>
      </w:r>
      <w:r w:rsidR="00E14157">
        <w:t xml:space="preserve">cases </w:t>
      </w:r>
      <w:r w:rsidR="000D67C9">
        <w:t>that</w:t>
      </w:r>
      <w:r>
        <w:t xml:space="preserve"> </w:t>
      </w:r>
      <w:r w:rsidR="008937C8">
        <w:t xml:space="preserve">it asserts support </w:t>
      </w:r>
      <w:r w:rsidR="00092AD8">
        <w:t>disbarment</w:t>
      </w:r>
      <w:r>
        <w:t xml:space="preserve">.  </w:t>
      </w:r>
      <w:r w:rsidR="00DC351B">
        <w:t xml:space="preserve">But a review of these cases reveal that they </w:t>
      </w:r>
      <w:r>
        <w:t xml:space="preserve">are not comparable because they involve significant aggravating circumstances that </w:t>
      </w:r>
      <w:r w:rsidR="00BA57FA">
        <w:t>are absent</w:t>
      </w:r>
      <w:r w:rsidR="00A678C9">
        <w:t xml:space="preserve"> in Amponsah’s case.  </w:t>
      </w:r>
      <w:r>
        <w:t xml:space="preserve">In </w:t>
      </w:r>
      <w:r w:rsidRPr="00E902CA">
        <w:rPr>
          <w:i/>
        </w:rPr>
        <w:t>Bercovich v. State Bar</w:t>
      </w:r>
      <w:r w:rsidR="00671B18">
        <w:t xml:space="preserve"> (1990) 50 </w:t>
      </w:r>
      <w:r>
        <w:t>Cal.3d 116, the attorney made no attempts to comply and had a prior discipline for misappropriating more than $10</w:t>
      </w:r>
      <w:r w:rsidR="00E265D2">
        <w:t>0,000</w:t>
      </w:r>
      <w:r>
        <w:t xml:space="preserve"> and a probation revocation that </w:t>
      </w:r>
      <w:r w:rsidR="00E14157">
        <w:t xml:space="preserve">had </w:t>
      </w:r>
      <w:r>
        <w:t>resulted in a two-year actual suspension and a five-year actual suspension, respectively</w:t>
      </w:r>
      <w:r w:rsidR="00A678C9">
        <w:t xml:space="preserve">.  In </w:t>
      </w:r>
      <w:r w:rsidRPr="00E902CA">
        <w:rPr>
          <w:i/>
        </w:rPr>
        <w:t>Dahlman v. State Bar</w:t>
      </w:r>
      <w:r w:rsidR="00671B18">
        <w:t xml:space="preserve"> (1990) 50 </w:t>
      </w:r>
      <w:r>
        <w:t xml:space="preserve">Cal.3d 1088, the attorney had a prior discipline that </w:t>
      </w:r>
      <w:r w:rsidR="00E14157">
        <w:t xml:space="preserve">had </w:t>
      </w:r>
      <w:r>
        <w:t>resulted in a three-year actual suspension and did not appear for the hearing to determine culpability for failing to comply with former rule</w:t>
      </w:r>
      <w:r w:rsidR="00671B18">
        <w:t> </w:t>
      </w:r>
      <w:r>
        <w:t>955</w:t>
      </w:r>
      <w:r w:rsidR="00E8504A">
        <w:t xml:space="preserve"> (now rule 9.20)</w:t>
      </w:r>
      <w:r w:rsidR="00A678C9">
        <w:t xml:space="preserve">.  In </w:t>
      </w:r>
      <w:r w:rsidRPr="00CC5B85">
        <w:rPr>
          <w:i/>
        </w:rPr>
        <w:t xml:space="preserve">In the Matter of Lynch </w:t>
      </w:r>
      <w:r>
        <w:t>(Review Dept. 1995) 3</w:t>
      </w:r>
      <w:r w:rsidR="00671B18">
        <w:t> </w:t>
      </w:r>
      <w:r>
        <w:t>Cal. State Bar Ct. Rptr. 287, the attorney’s failure to file a</w:t>
      </w:r>
      <w:r w:rsidR="00E8504A">
        <w:t xml:space="preserve"> former</w:t>
      </w:r>
      <w:r>
        <w:t xml:space="preserve"> rule</w:t>
      </w:r>
      <w:r w:rsidR="00671B18">
        <w:t> </w:t>
      </w:r>
      <w:r>
        <w:t>955 compliance declaration was significantly aggravated by dishonesty to the courts, client harm, and the unlicensed practice of law</w:t>
      </w:r>
      <w:r w:rsidR="00A678C9">
        <w:t xml:space="preserve">.  And </w:t>
      </w:r>
      <w:r w:rsidR="004904FC">
        <w:t xml:space="preserve">in </w:t>
      </w:r>
      <w:r w:rsidRPr="00F831EE">
        <w:rPr>
          <w:i/>
        </w:rPr>
        <w:t>In the Matter of Esau</w:t>
      </w:r>
      <w:r>
        <w:t xml:space="preserve"> (Review Dept. 2008)</w:t>
      </w:r>
      <w:r w:rsidR="00671B18">
        <w:t xml:space="preserve"> 5 </w:t>
      </w:r>
      <w:r>
        <w:t xml:space="preserve">Cal. State Bar Ct. Rptr 131, the attorney had three prior records of discipline that included repeated failures to comply with basic terms of probation.  </w:t>
      </w:r>
    </w:p>
    <w:p w:rsidR="005A1E33" w:rsidRDefault="00527237" w:rsidP="00D11837">
      <w:pPr>
        <w:spacing w:line="480" w:lineRule="auto"/>
        <w:ind w:right="-144"/>
      </w:pPr>
      <w:r>
        <w:tab/>
        <w:t>Unlike these cases</w:t>
      </w:r>
      <w:r w:rsidR="003A2EC7">
        <w:t>, Amponsah appeared for the pro</w:t>
      </w:r>
      <w:r w:rsidR="00E14157">
        <w:t>ceedings, was not dishonest, ha</w:t>
      </w:r>
      <w:r>
        <w:t>s</w:t>
      </w:r>
      <w:r w:rsidR="003A2EC7">
        <w:t xml:space="preserve"> one prior record of discipline that resulted in a 90-day actual suspension, proved his emotional difficulties </w:t>
      </w:r>
      <w:r>
        <w:t xml:space="preserve">were directly responsible for </w:t>
      </w:r>
      <w:r w:rsidR="003A2EC7">
        <w:t>his misconduct</w:t>
      </w:r>
      <w:r w:rsidR="00340F4B">
        <w:t>,</w:t>
      </w:r>
      <w:r w:rsidR="00BA57FA">
        <w:t xml:space="preserve"> and </w:t>
      </w:r>
      <w:r w:rsidR="0072639E">
        <w:t xml:space="preserve">established by expert testimony that </w:t>
      </w:r>
      <w:r>
        <w:t xml:space="preserve">he has recovered.  </w:t>
      </w:r>
      <w:r w:rsidR="004904FC">
        <w:t>T</w:t>
      </w:r>
      <w:r w:rsidR="00BA57FA">
        <w:t xml:space="preserve">his is not </w:t>
      </w:r>
      <w:r w:rsidR="003A2EC7">
        <w:t xml:space="preserve">a case where </w:t>
      </w:r>
      <w:r w:rsidR="00BA57FA">
        <w:t xml:space="preserve">Amponsah </w:t>
      </w:r>
      <w:r w:rsidR="003A2EC7">
        <w:t>ignored his disciplinary obligations</w:t>
      </w:r>
      <w:r w:rsidR="00E14157">
        <w:t>,</w:t>
      </w:r>
      <w:r w:rsidR="008D0101">
        <w:t xml:space="preserve"> as in </w:t>
      </w:r>
      <w:r w:rsidR="008D0101" w:rsidRPr="00A87DAE">
        <w:rPr>
          <w:i/>
          <w:iCs/>
        </w:rPr>
        <w:t>Dahlman v. State Bar</w:t>
      </w:r>
      <w:r w:rsidR="00E265D2">
        <w:t xml:space="preserve">, </w:t>
      </w:r>
      <w:r w:rsidR="00E265D2">
        <w:rPr>
          <w:i/>
          <w:iCs/>
        </w:rPr>
        <w:t>supra</w:t>
      </w:r>
      <w:r w:rsidR="00E265D2">
        <w:t>,</w:t>
      </w:r>
      <w:r w:rsidR="008D0101">
        <w:t xml:space="preserve"> 50 </w:t>
      </w:r>
      <w:r w:rsidR="008D0101" w:rsidRPr="00A87DAE">
        <w:t xml:space="preserve">Cal.3d </w:t>
      </w:r>
      <w:r w:rsidR="00E265D2">
        <w:t>at p. </w:t>
      </w:r>
      <w:r w:rsidR="008D0101" w:rsidRPr="00A87DAE">
        <w:t>1096</w:t>
      </w:r>
      <w:r w:rsidR="00BA57FA">
        <w:t xml:space="preserve">, where the attorney </w:t>
      </w:r>
      <w:r w:rsidR="003C18D1">
        <w:t xml:space="preserve">was </w:t>
      </w:r>
      <w:r w:rsidR="00BA57FA">
        <w:t xml:space="preserve">disbarred for ignoring </w:t>
      </w:r>
      <w:r w:rsidR="008D0101" w:rsidRPr="00A87DAE">
        <w:lastRenderedPageBreak/>
        <w:t>efforts of</w:t>
      </w:r>
      <w:r w:rsidR="00D11837">
        <w:t xml:space="preserve"> </w:t>
      </w:r>
      <w:r w:rsidR="00BA57FA">
        <w:t xml:space="preserve">the </w:t>
      </w:r>
      <w:r w:rsidR="008D0101" w:rsidRPr="00A87DAE">
        <w:t xml:space="preserve">State Bar and </w:t>
      </w:r>
      <w:r w:rsidR="00BA57FA">
        <w:t xml:space="preserve">the </w:t>
      </w:r>
      <w:r w:rsidR="008D0101" w:rsidRPr="00A87DAE">
        <w:t>Supreme Court to obtain his compliance with rule</w:t>
      </w:r>
      <w:r w:rsidR="008D0101">
        <w:t> </w:t>
      </w:r>
      <w:r w:rsidR="008D0101" w:rsidRPr="00A87DAE">
        <w:t>9.20 and “evidenced an indifference to the disciplinary system</w:t>
      </w:r>
      <w:r w:rsidR="00BA57FA">
        <w:t>.</w:t>
      </w:r>
      <w:r w:rsidR="008D0101" w:rsidRPr="00A87DAE">
        <w:t>”</w:t>
      </w:r>
      <w:r w:rsidR="00BA57FA">
        <w:t xml:space="preserve">  </w:t>
      </w:r>
      <w:r w:rsidR="005A1E33">
        <w:t xml:space="preserve">Nor is Amponsah’s case similar to </w:t>
      </w:r>
      <w:r w:rsidR="005A1E33" w:rsidRPr="005A1E33">
        <w:rPr>
          <w:i/>
        </w:rPr>
        <w:t>In</w:t>
      </w:r>
      <w:r w:rsidR="005A1E33">
        <w:t xml:space="preserve"> </w:t>
      </w:r>
      <w:r w:rsidR="008D0101" w:rsidRPr="00A87DAE">
        <w:rPr>
          <w:i/>
        </w:rPr>
        <w:t>the Matter of Pierce</w:t>
      </w:r>
      <w:r w:rsidR="008D0101">
        <w:rPr>
          <w:i/>
        </w:rPr>
        <w:t xml:space="preserve"> </w:t>
      </w:r>
      <w:r w:rsidR="008D0101">
        <w:t>(Review Dept. 1993)</w:t>
      </w:r>
      <w:r w:rsidR="008D0101" w:rsidRPr="00A87DAE">
        <w:rPr>
          <w:i/>
        </w:rPr>
        <w:t xml:space="preserve"> </w:t>
      </w:r>
      <w:r w:rsidR="008D0101" w:rsidRPr="00A87DAE">
        <w:t>2</w:t>
      </w:r>
      <w:r w:rsidR="008D0101">
        <w:t> </w:t>
      </w:r>
      <w:r w:rsidR="008D0101" w:rsidRPr="00A87DAE">
        <w:t>Cal. State Bar Ct. Rptr. 382, 388</w:t>
      </w:r>
      <w:r w:rsidR="005A1E33">
        <w:t xml:space="preserve">, where we recommended </w:t>
      </w:r>
      <w:r w:rsidR="008D0101" w:rsidRPr="00A87DAE">
        <w:t xml:space="preserve">disbarment for </w:t>
      </w:r>
      <w:r w:rsidR="005A1E33">
        <w:t xml:space="preserve">an </w:t>
      </w:r>
      <w:r w:rsidR="008D0101" w:rsidRPr="00A87DAE">
        <w:t xml:space="preserve">attorney with two prior disciplines who demonstrated “ostrich-like behavior” </w:t>
      </w:r>
      <w:r w:rsidR="005A1E33">
        <w:t xml:space="preserve">in failing to </w:t>
      </w:r>
      <w:r w:rsidR="008D0101" w:rsidRPr="00A87DAE">
        <w:t xml:space="preserve">timely file </w:t>
      </w:r>
      <w:r w:rsidR="00E14157">
        <w:t xml:space="preserve">the </w:t>
      </w:r>
      <w:r w:rsidR="008D0101" w:rsidRPr="00A87DAE">
        <w:t>rule</w:t>
      </w:r>
      <w:r w:rsidR="008D0101">
        <w:t> </w:t>
      </w:r>
      <w:r w:rsidR="008D0101" w:rsidRPr="00A87DAE">
        <w:t>9</w:t>
      </w:r>
      <w:r w:rsidR="008D0101">
        <w:t>.20</w:t>
      </w:r>
      <w:r w:rsidR="008D0101" w:rsidRPr="00A87DAE">
        <w:t xml:space="preserve"> compliance </w:t>
      </w:r>
      <w:r>
        <w:t>declaration</w:t>
      </w:r>
      <w:r w:rsidR="005A1E33">
        <w:t xml:space="preserve">.  </w:t>
      </w:r>
    </w:p>
    <w:p w:rsidR="00092AD8" w:rsidRPr="00481EAB" w:rsidRDefault="003E572B" w:rsidP="005A1E33">
      <w:pPr>
        <w:spacing w:line="480" w:lineRule="auto"/>
        <w:ind w:firstLine="720"/>
      </w:pPr>
      <w:r>
        <w:t xml:space="preserve">The </w:t>
      </w:r>
      <w:r w:rsidR="003C18D1">
        <w:t xml:space="preserve">hearing judge </w:t>
      </w:r>
      <w:r w:rsidR="008D0101">
        <w:t xml:space="preserve">considered all the factors and </w:t>
      </w:r>
      <w:r w:rsidR="00092AD8">
        <w:t xml:space="preserve">relied on </w:t>
      </w:r>
      <w:r w:rsidR="005C1AAB">
        <w:t xml:space="preserve">comparable </w:t>
      </w:r>
      <w:r w:rsidR="00610CD7">
        <w:t>case law</w:t>
      </w:r>
      <w:r w:rsidR="00DE4857">
        <w:t xml:space="preserve"> to </w:t>
      </w:r>
      <w:r w:rsidR="00092AD8">
        <w:t xml:space="preserve">support her </w:t>
      </w:r>
      <w:r w:rsidR="004758AE">
        <w:t xml:space="preserve">suspension </w:t>
      </w:r>
      <w:r w:rsidR="00092AD8">
        <w:t>recommendation</w:t>
      </w:r>
      <w:r w:rsidR="00DE4857">
        <w:t xml:space="preserve">. </w:t>
      </w:r>
      <w:r w:rsidR="00991868">
        <w:t xml:space="preserve"> In particular, the </w:t>
      </w:r>
      <w:r w:rsidR="005C1AAB">
        <w:t>judge relied on</w:t>
      </w:r>
      <w:r w:rsidR="00AD01E5">
        <w:t xml:space="preserve"> </w:t>
      </w:r>
      <w:r w:rsidR="00092AD8" w:rsidRPr="00A87DAE">
        <w:rPr>
          <w:i/>
        </w:rPr>
        <w:t>Shapiro v. State Bar</w:t>
      </w:r>
      <w:r w:rsidR="00092AD8">
        <w:t xml:space="preserve">, </w:t>
      </w:r>
      <w:r w:rsidR="00092AD8" w:rsidRPr="00A52880">
        <w:rPr>
          <w:i/>
        </w:rPr>
        <w:t>supra</w:t>
      </w:r>
      <w:r w:rsidR="00092AD8">
        <w:t>, 51 </w:t>
      </w:r>
      <w:r w:rsidR="00092AD8" w:rsidRPr="00A87DAE">
        <w:t xml:space="preserve">Cal.3d </w:t>
      </w:r>
      <w:r w:rsidR="008202F6">
        <w:t>2</w:t>
      </w:r>
      <w:r w:rsidR="00610CD7">
        <w:t>51, 259</w:t>
      </w:r>
      <w:r w:rsidR="00610CD7" w:rsidRPr="00D724F8">
        <w:rPr>
          <w:szCs w:val="24"/>
        </w:rPr>
        <w:t>–</w:t>
      </w:r>
      <w:r w:rsidR="00610CD7">
        <w:t>2</w:t>
      </w:r>
      <w:r w:rsidR="008202F6">
        <w:t>60</w:t>
      </w:r>
      <w:r w:rsidR="0037340F">
        <w:t>,</w:t>
      </w:r>
      <w:r w:rsidR="0081116D">
        <w:t xml:space="preserve"> </w:t>
      </w:r>
      <w:r w:rsidR="0037340F">
        <w:t xml:space="preserve">where the </w:t>
      </w:r>
      <w:r w:rsidR="008202F6">
        <w:t xml:space="preserve">Supreme Court </w:t>
      </w:r>
      <w:r w:rsidR="003F3613">
        <w:t>imposed discipline including a one-year actual suspension</w:t>
      </w:r>
      <w:r w:rsidR="001913DE">
        <w:t xml:space="preserve"> for willful violation of</w:t>
      </w:r>
      <w:r w:rsidR="008F6C39">
        <w:t xml:space="preserve"> former </w:t>
      </w:r>
      <w:r w:rsidR="001913DE">
        <w:t>rule</w:t>
      </w:r>
      <w:r w:rsidR="00B139E5">
        <w:t> </w:t>
      </w:r>
      <w:r w:rsidR="001913DE">
        <w:t>955</w:t>
      </w:r>
      <w:r w:rsidR="008F6C39">
        <w:t xml:space="preserve"> </w:t>
      </w:r>
      <w:r w:rsidR="001913DE">
        <w:t>and client abandonment.</w:t>
      </w:r>
      <w:r w:rsidR="003F3613">
        <w:t xml:space="preserve">  The </w:t>
      </w:r>
      <w:r w:rsidR="003F3613" w:rsidRPr="003F3613">
        <w:rPr>
          <w:i/>
        </w:rPr>
        <w:t>Shapiro</w:t>
      </w:r>
      <w:r w:rsidR="003F3613">
        <w:t xml:space="preserve"> </w:t>
      </w:r>
      <w:r w:rsidR="00B139E5">
        <w:t>c</w:t>
      </w:r>
      <w:r w:rsidR="003F3613">
        <w:t xml:space="preserve">ourt </w:t>
      </w:r>
      <w:r w:rsidR="0037340F">
        <w:t xml:space="preserve">found </w:t>
      </w:r>
      <w:r w:rsidR="008202F6">
        <w:t xml:space="preserve">that the attorney made </w:t>
      </w:r>
      <w:r w:rsidR="00CF533E">
        <w:t>an unsuccessful</w:t>
      </w:r>
      <w:r w:rsidR="003F3613">
        <w:t xml:space="preserve">, but </w:t>
      </w:r>
      <w:r w:rsidR="00CF533E">
        <w:t>diligent</w:t>
      </w:r>
      <w:r w:rsidR="008F6C39">
        <w:t>,</w:t>
      </w:r>
      <w:r w:rsidR="00CF533E">
        <w:t xml:space="preserve"> attempt</w:t>
      </w:r>
      <w:r w:rsidR="0037340F">
        <w:t xml:space="preserve"> to comply with rule</w:t>
      </w:r>
      <w:r w:rsidR="00B139E5">
        <w:t> </w:t>
      </w:r>
      <w:r w:rsidR="005C1AAB">
        <w:t>9.20</w:t>
      </w:r>
      <w:r w:rsidR="001913DE">
        <w:t>,</w:t>
      </w:r>
      <w:r w:rsidR="005C1AAB">
        <w:t xml:space="preserve"> </w:t>
      </w:r>
      <w:r w:rsidR="00991868">
        <w:t xml:space="preserve">resulting in a </w:t>
      </w:r>
      <w:r w:rsidR="00CF533E">
        <w:t>five-month delay.</w:t>
      </w:r>
      <w:r w:rsidR="0081116D">
        <w:t xml:space="preserve">  </w:t>
      </w:r>
      <w:r w:rsidR="003F3613">
        <w:t>Like</w:t>
      </w:r>
      <w:r w:rsidR="00CF533E">
        <w:t xml:space="preserve"> Amponsah, </w:t>
      </w:r>
      <w:r w:rsidR="0081116D">
        <w:t xml:space="preserve">Shapiro </w:t>
      </w:r>
      <w:r w:rsidR="00AD01E5">
        <w:t xml:space="preserve">presented </w:t>
      </w:r>
      <w:r w:rsidR="00CF533E">
        <w:t xml:space="preserve">substantial </w:t>
      </w:r>
      <w:r w:rsidR="00B139E5">
        <w:t>mitigation</w:t>
      </w:r>
      <w:r w:rsidR="00AD01E5">
        <w:t xml:space="preserve"> </w:t>
      </w:r>
      <w:r w:rsidR="005C1AAB">
        <w:t xml:space="preserve">about the </w:t>
      </w:r>
      <w:r w:rsidR="00AD01E5">
        <w:t xml:space="preserve">physical and psychological </w:t>
      </w:r>
      <w:r w:rsidR="009C74B2">
        <w:t>difficulties</w:t>
      </w:r>
      <w:r w:rsidR="00CF533E">
        <w:t xml:space="preserve"> </w:t>
      </w:r>
      <w:r w:rsidR="005C1AAB">
        <w:t xml:space="preserve">he </w:t>
      </w:r>
      <w:r w:rsidR="00453DC0">
        <w:t xml:space="preserve">experienced </w:t>
      </w:r>
      <w:r w:rsidR="00991868">
        <w:t>during the time of his misconduct</w:t>
      </w:r>
      <w:r w:rsidR="00805609">
        <w:t xml:space="preserve">, as well </w:t>
      </w:r>
      <w:r w:rsidR="00453DC0">
        <w:t>as evidence that he had recovered from his problems</w:t>
      </w:r>
      <w:r w:rsidR="009C74B2">
        <w:t xml:space="preserve">.  </w:t>
      </w:r>
      <w:r w:rsidR="00453DC0">
        <w:t xml:space="preserve">In considering this mitigation, the </w:t>
      </w:r>
      <w:r w:rsidR="00A24B55" w:rsidRPr="00AD01E5">
        <w:rPr>
          <w:i/>
        </w:rPr>
        <w:t>Shapiro</w:t>
      </w:r>
      <w:r w:rsidR="009A5989">
        <w:t xml:space="preserve"> c</w:t>
      </w:r>
      <w:r w:rsidR="00A24B55">
        <w:t xml:space="preserve">ourt </w:t>
      </w:r>
      <w:r w:rsidR="009C74B2">
        <w:t xml:space="preserve">emphasized </w:t>
      </w:r>
      <w:r w:rsidR="00991868">
        <w:t>the</w:t>
      </w:r>
      <w:r w:rsidR="009C74B2">
        <w:t xml:space="preserve"> </w:t>
      </w:r>
      <w:r w:rsidR="00A24B55">
        <w:t>“overriding principle that the purpose of these proceedings is not to punish an attorney but to inquire into the moral fitness of an officer of the court to continue in that capacity and to afford protection to the public, the courts, and the legal profession.</w:t>
      </w:r>
      <w:r w:rsidR="009C74B2">
        <w:t>”</w:t>
      </w:r>
      <w:r w:rsidR="00A24B55">
        <w:t xml:space="preserve">  (</w:t>
      </w:r>
      <w:r w:rsidR="00A24B55" w:rsidRPr="00A24B55">
        <w:rPr>
          <w:i/>
        </w:rPr>
        <w:t>Id</w:t>
      </w:r>
      <w:r w:rsidR="00A24B55">
        <w:t>.</w:t>
      </w:r>
      <w:r w:rsidR="0081116D">
        <w:t xml:space="preserve"> at p. 260</w:t>
      </w:r>
      <w:r w:rsidR="00D11837">
        <w:t>,</w:t>
      </w:r>
      <w:r w:rsidR="00A24B55">
        <w:t xml:space="preserve"> citing </w:t>
      </w:r>
      <w:r w:rsidR="00A24B55" w:rsidRPr="00A24B55">
        <w:rPr>
          <w:i/>
        </w:rPr>
        <w:t>Clancy v. State Bar</w:t>
      </w:r>
      <w:r w:rsidR="002E6BA2">
        <w:t xml:space="preserve"> (1969) 71 </w:t>
      </w:r>
      <w:r w:rsidR="00A24B55">
        <w:t>Cal.2d 140, 151.)</w:t>
      </w:r>
      <w:r w:rsidR="00AD01E5">
        <w:t xml:space="preserve">  </w:t>
      </w:r>
    </w:p>
    <w:p w:rsidR="003A2EC7" w:rsidRDefault="003A2EC7" w:rsidP="003A2EC7">
      <w:pPr>
        <w:spacing w:line="480" w:lineRule="auto"/>
        <w:rPr>
          <w:rFonts w:eastAsia="Times New Roman"/>
          <w:szCs w:val="24"/>
        </w:rPr>
      </w:pPr>
      <w:r>
        <w:tab/>
      </w:r>
      <w:r w:rsidR="003E572B">
        <w:t xml:space="preserve">Guided by </w:t>
      </w:r>
      <w:r w:rsidR="00527237">
        <w:t xml:space="preserve">the cases, </w:t>
      </w:r>
      <w:r w:rsidR="003E572B">
        <w:t xml:space="preserve">the standards, and </w:t>
      </w:r>
      <w:r w:rsidR="0081116D">
        <w:t xml:space="preserve">the language of </w:t>
      </w:r>
      <w:r w:rsidR="003E572B">
        <w:t>rule</w:t>
      </w:r>
      <w:r w:rsidR="009A5989">
        <w:t> </w:t>
      </w:r>
      <w:r w:rsidR="003E572B">
        <w:t xml:space="preserve">9.20 itself, </w:t>
      </w:r>
      <w:r w:rsidR="00527237">
        <w:t xml:space="preserve">we find that </w:t>
      </w:r>
      <w:r w:rsidR="004758AE">
        <w:t xml:space="preserve">an actual </w:t>
      </w:r>
      <w:r w:rsidR="003E572B">
        <w:t>suspension</w:t>
      </w:r>
      <w:r w:rsidR="00527237">
        <w:t xml:space="preserve"> </w:t>
      </w:r>
      <w:r w:rsidR="003E572B">
        <w:t>is appropriate</w:t>
      </w:r>
      <w:r w:rsidR="00340F4B">
        <w:t xml:space="preserve"> discipline</w:t>
      </w:r>
      <w:r w:rsidR="00527237">
        <w:t xml:space="preserve"> for Amponsah’s </w:t>
      </w:r>
      <w:r w:rsidR="002E6BA2">
        <w:t>rule </w:t>
      </w:r>
      <w:r w:rsidR="00453DC0">
        <w:t xml:space="preserve">9.20 violation and </w:t>
      </w:r>
      <w:r w:rsidR="00527237">
        <w:t>his</w:t>
      </w:r>
      <w:r w:rsidR="00453DC0">
        <w:t xml:space="preserve"> two probation violations</w:t>
      </w:r>
      <w:r w:rsidR="003E572B">
        <w:t xml:space="preserve">.  </w:t>
      </w:r>
      <w:r w:rsidR="00527237">
        <w:t xml:space="preserve">To determine the appropriate period of suspension, we consider the principle of </w:t>
      </w:r>
      <w:r w:rsidR="00BC46FC">
        <w:t>progressive discipline</w:t>
      </w:r>
      <w:r>
        <w:rPr>
          <w:color w:val="000000"/>
          <w:szCs w:val="24"/>
        </w:rPr>
        <w:t>.</w:t>
      </w:r>
      <w:r>
        <w:rPr>
          <w:rStyle w:val="FootnoteReference"/>
          <w:color w:val="000000"/>
          <w:szCs w:val="24"/>
        </w:rPr>
        <w:footnoteReference w:id="15"/>
      </w:r>
      <w:r>
        <w:rPr>
          <w:color w:val="000000"/>
          <w:szCs w:val="24"/>
        </w:rPr>
        <w:t xml:space="preserve">  Since </w:t>
      </w:r>
      <w:r w:rsidR="006C3DBD">
        <w:rPr>
          <w:color w:val="000000"/>
          <w:szCs w:val="24"/>
        </w:rPr>
        <w:t xml:space="preserve">Amponsah </w:t>
      </w:r>
      <w:r>
        <w:rPr>
          <w:color w:val="000000"/>
          <w:szCs w:val="24"/>
        </w:rPr>
        <w:t xml:space="preserve">served a 90-day actual suspension in his prior case, a one-year </w:t>
      </w:r>
      <w:r w:rsidR="006C3DBD">
        <w:rPr>
          <w:color w:val="000000"/>
          <w:szCs w:val="24"/>
        </w:rPr>
        <w:t xml:space="preserve">actual </w:t>
      </w:r>
      <w:r>
        <w:rPr>
          <w:color w:val="000000"/>
          <w:szCs w:val="24"/>
        </w:rPr>
        <w:t xml:space="preserve">suspension </w:t>
      </w:r>
      <w:r>
        <w:rPr>
          <w:rFonts w:eastAsia="Times New Roman"/>
          <w:szCs w:val="24"/>
        </w:rPr>
        <w:t xml:space="preserve">is significantly progressive </w:t>
      </w:r>
      <w:r w:rsidR="006C3DBD">
        <w:rPr>
          <w:rFonts w:eastAsia="Times New Roman"/>
          <w:szCs w:val="24"/>
        </w:rPr>
        <w:t xml:space="preserve">and appropriate to his </w:t>
      </w:r>
      <w:r w:rsidR="006C3DBD">
        <w:rPr>
          <w:rFonts w:eastAsia="Times New Roman"/>
          <w:szCs w:val="24"/>
        </w:rPr>
        <w:lastRenderedPageBreak/>
        <w:t xml:space="preserve">misconduct </w:t>
      </w:r>
      <w:r>
        <w:rPr>
          <w:rFonts w:eastAsia="Times New Roman"/>
          <w:szCs w:val="24"/>
        </w:rPr>
        <w:t>to accomplish the goals of attorney discipline without being punitive.</w:t>
      </w:r>
      <w:r>
        <w:rPr>
          <w:szCs w:val="24"/>
        </w:rPr>
        <w:t xml:space="preserve">  </w:t>
      </w:r>
      <w:r>
        <w:t xml:space="preserve">(See std. 1.2(c)(1) [“Actual suspension is generally for a period of thirty days, sixty days, ninety days, six months, one year, eighteen months, two years, three years, or until specific conditions are met”].) </w:t>
      </w:r>
      <w:r>
        <w:rPr>
          <w:rFonts w:eastAsia="Times New Roman"/>
          <w:szCs w:val="24"/>
        </w:rPr>
        <w:t xml:space="preserve"> </w:t>
      </w:r>
      <w:r w:rsidR="009A5989">
        <w:rPr>
          <w:rFonts w:eastAsia="Times New Roman"/>
          <w:szCs w:val="24"/>
        </w:rPr>
        <w:t>As the hearing judge</w:t>
      </w:r>
      <w:r w:rsidR="00F0018C">
        <w:rPr>
          <w:rFonts w:eastAsia="Times New Roman"/>
          <w:szCs w:val="24"/>
        </w:rPr>
        <w:t xml:space="preserve"> aptly summarized,</w:t>
      </w:r>
      <w:r w:rsidR="004758AE">
        <w:rPr>
          <w:rFonts w:eastAsia="Times New Roman"/>
          <w:szCs w:val="24"/>
        </w:rPr>
        <w:t xml:space="preserve"> “</w:t>
      </w:r>
      <w:r w:rsidR="00951E21">
        <w:rPr>
          <w:rFonts w:eastAsia="Times New Roman"/>
          <w:szCs w:val="24"/>
        </w:rPr>
        <w:t xml:space="preserve">In consideration of </w:t>
      </w:r>
      <w:r w:rsidR="005A1E33">
        <w:rPr>
          <w:rFonts w:eastAsia="Times New Roman"/>
          <w:szCs w:val="24"/>
        </w:rPr>
        <w:t xml:space="preserve">the totality of the circumstances, including the relevant mitigating and aggravating factors, and the range of </w:t>
      </w:r>
      <w:r w:rsidR="00C9342A">
        <w:rPr>
          <w:rFonts w:eastAsia="Times New Roman"/>
          <w:szCs w:val="24"/>
        </w:rPr>
        <w:t>discipline</w:t>
      </w:r>
      <w:r w:rsidR="005A1E33">
        <w:rPr>
          <w:rFonts w:eastAsia="Times New Roman"/>
          <w:szCs w:val="24"/>
        </w:rPr>
        <w:t xml:space="preserve"> suggested </w:t>
      </w:r>
      <w:r w:rsidR="00C9342A">
        <w:rPr>
          <w:rFonts w:eastAsia="Times New Roman"/>
          <w:szCs w:val="24"/>
        </w:rPr>
        <w:t xml:space="preserve">by </w:t>
      </w:r>
      <w:r w:rsidR="005A1E33">
        <w:rPr>
          <w:rFonts w:eastAsia="Times New Roman"/>
          <w:szCs w:val="24"/>
        </w:rPr>
        <w:t xml:space="preserve">rule [9.20], the standards, and the case law, the court recommends that one year’s actual suspension will adequately protect the public.”  </w:t>
      </w:r>
    </w:p>
    <w:p w:rsidR="003A2EC7" w:rsidRPr="00824113" w:rsidRDefault="003A2EC7" w:rsidP="003A2EC7">
      <w:pPr>
        <w:spacing w:line="480" w:lineRule="auto"/>
        <w:jc w:val="center"/>
        <w:rPr>
          <w:b/>
        </w:rPr>
      </w:pPr>
      <w:r w:rsidRPr="00824113">
        <w:rPr>
          <w:b/>
        </w:rPr>
        <w:t>V</w:t>
      </w:r>
      <w:r w:rsidR="00A66162">
        <w:rPr>
          <w:b/>
        </w:rPr>
        <w:t>I</w:t>
      </w:r>
      <w:r w:rsidRPr="00824113">
        <w:rPr>
          <w:b/>
        </w:rPr>
        <w:t>.  RECOMMENDATION</w:t>
      </w:r>
      <w:r>
        <w:rPr>
          <w:rStyle w:val="FootnoteReference"/>
          <w:b/>
        </w:rPr>
        <w:footnoteReference w:id="16"/>
      </w:r>
    </w:p>
    <w:p w:rsidR="003A2EC7" w:rsidRDefault="003A2EC7" w:rsidP="003A2EC7">
      <w:pPr>
        <w:spacing w:line="480" w:lineRule="auto"/>
        <w:ind w:firstLine="720"/>
      </w:pPr>
      <w:r>
        <w:t xml:space="preserve">For the foregoing reasons, we recommend that Leslie Victor Amponsah be suspended from the practice of law for </w:t>
      </w:r>
      <w:r w:rsidRPr="00244DF8">
        <w:t>tw</w:t>
      </w:r>
      <w:r>
        <w:t xml:space="preserve">o years, that execution of that suspension be stayed, and that he be placed on probation for </w:t>
      </w:r>
      <w:r w:rsidRPr="00244DF8">
        <w:t>tw</w:t>
      </w:r>
      <w:r>
        <w:t>o years with the following conditions:</w:t>
      </w:r>
    </w:p>
    <w:p w:rsidR="003A2EC7" w:rsidRDefault="003A2EC7" w:rsidP="003A2EC7">
      <w:pPr>
        <w:pStyle w:val="ListParagraph"/>
        <w:numPr>
          <w:ilvl w:val="0"/>
          <w:numId w:val="20"/>
        </w:numPr>
        <w:ind w:right="-288"/>
        <w:rPr>
          <w:szCs w:val="24"/>
        </w:rPr>
      </w:pPr>
      <w:r>
        <w:rPr>
          <w:szCs w:val="24"/>
        </w:rPr>
        <w:t>Amponsah</w:t>
      </w:r>
      <w:r w:rsidRPr="00632FD2">
        <w:rPr>
          <w:szCs w:val="24"/>
        </w:rPr>
        <w:t xml:space="preserve"> must be suspended from the practice of law for the first </w:t>
      </w:r>
      <w:r>
        <w:rPr>
          <w:szCs w:val="24"/>
        </w:rPr>
        <w:t xml:space="preserve">year </w:t>
      </w:r>
      <w:r w:rsidRPr="00632FD2">
        <w:rPr>
          <w:szCs w:val="24"/>
        </w:rPr>
        <w:t xml:space="preserve">of </w:t>
      </w:r>
      <w:r>
        <w:rPr>
          <w:szCs w:val="24"/>
        </w:rPr>
        <w:t>his</w:t>
      </w:r>
      <w:r w:rsidRPr="00632FD2">
        <w:rPr>
          <w:szCs w:val="24"/>
        </w:rPr>
        <w:t xml:space="preserve"> probation</w:t>
      </w:r>
      <w:r>
        <w:rPr>
          <w:szCs w:val="24"/>
        </w:rPr>
        <w:t>.</w:t>
      </w:r>
      <w:r w:rsidRPr="00632FD2">
        <w:rPr>
          <w:szCs w:val="24"/>
        </w:rPr>
        <w:t xml:space="preserve"> </w:t>
      </w:r>
    </w:p>
    <w:p w:rsidR="003A2EC7" w:rsidRDefault="003A2EC7" w:rsidP="003A2EC7">
      <w:pPr>
        <w:pStyle w:val="ListParagraph"/>
        <w:rPr>
          <w:szCs w:val="24"/>
        </w:rPr>
      </w:pPr>
    </w:p>
    <w:p w:rsidR="003A2EC7" w:rsidRDefault="003A2EC7" w:rsidP="003A2EC7">
      <w:pPr>
        <w:pStyle w:val="ListParagraph"/>
        <w:numPr>
          <w:ilvl w:val="0"/>
          <w:numId w:val="20"/>
        </w:numPr>
        <w:ind w:right="-288"/>
      </w:pPr>
      <w:r>
        <w:t>Within 30 days after the effective date of the Supreme Court order imposing discipline in this matter, Amponsah must (1) read the California Rules of Professional Conduct</w:t>
      </w:r>
      <w:r w:rsidR="00D11837">
        <w:t>,</w:t>
      </w:r>
      <w:r>
        <w:t xml:space="preserve"> Business and Professions Code sections 6067, 6068, and 6103 through 6126, </w:t>
      </w:r>
      <w:r w:rsidR="00D11837">
        <w:t xml:space="preserve">and rule 9.20, </w:t>
      </w:r>
      <w:r>
        <w:t>and (2) provide a declaration, under penalty of perjury, attesting to his compliance with this requirement, to the State Bar’s Office of Probation in Los Angeles with his first quarterly report.</w:t>
      </w:r>
    </w:p>
    <w:p w:rsidR="003A2EC7" w:rsidRPr="00632FD2" w:rsidRDefault="003A2EC7" w:rsidP="003A2EC7">
      <w:pPr>
        <w:pStyle w:val="ListParagraph"/>
        <w:rPr>
          <w:szCs w:val="24"/>
        </w:rPr>
      </w:pPr>
    </w:p>
    <w:p w:rsidR="003A2EC7" w:rsidRDefault="003A2EC7" w:rsidP="003A2EC7">
      <w:pPr>
        <w:pStyle w:val="ListParagraph"/>
        <w:numPr>
          <w:ilvl w:val="0"/>
          <w:numId w:val="20"/>
        </w:numPr>
        <w:rPr>
          <w:szCs w:val="24"/>
        </w:rPr>
      </w:pPr>
      <w:r>
        <w:rPr>
          <w:szCs w:val="24"/>
        </w:rPr>
        <w:t>Amponsah</w:t>
      </w:r>
      <w:r w:rsidRPr="00993FDD">
        <w:rPr>
          <w:szCs w:val="24"/>
        </w:rPr>
        <w:t xml:space="preserve"> must comply with the provisions of the State Bar Act, the Rules of Professional Conduct, and all of the conditions of </w:t>
      </w:r>
      <w:r>
        <w:rPr>
          <w:szCs w:val="24"/>
        </w:rPr>
        <w:t>his</w:t>
      </w:r>
      <w:r w:rsidRPr="00993FDD">
        <w:rPr>
          <w:szCs w:val="24"/>
        </w:rPr>
        <w:t xml:space="preserve"> probation.</w:t>
      </w:r>
    </w:p>
    <w:p w:rsidR="003A2EC7" w:rsidRDefault="003A2EC7" w:rsidP="003A2EC7">
      <w:pPr>
        <w:pStyle w:val="ListParagraph"/>
        <w:rPr>
          <w:szCs w:val="24"/>
        </w:rPr>
      </w:pPr>
    </w:p>
    <w:p w:rsidR="003A2EC7" w:rsidRDefault="003A2EC7" w:rsidP="003A2EC7">
      <w:pPr>
        <w:pStyle w:val="ListParagraph"/>
        <w:numPr>
          <w:ilvl w:val="0"/>
          <w:numId w:val="20"/>
        </w:numPr>
        <w:rPr>
          <w:szCs w:val="24"/>
        </w:rPr>
      </w:pPr>
      <w:r>
        <w:rPr>
          <w:szCs w:val="24"/>
        </w:rPr>
        <w:t>Within 3</w:t>
      </w:r>
      <w:r w:rsidRPr="00993FDD">
        <w:rPr>
          <w:szCs w:val="24"/>
        </w:rPr>
        <w:t xml:space="preserve">0 days </w:t>
      </w:r>
      <w:r>
        <w:rPr>
          <w:szCs w:val="24"/>
        </w:rPr>
        <w:t>after the effective date of the Supreme Court order imposing discipline in this matter, Amponsah must make certain that the State Bar Attorney Regulation and Consumer Resources Office (ARCR) has his current office address, email address, and telephone number.  If he does not maintain an office, he must provide the mailing address, email address, and telephone number to be used for State Bar purposes.  He must report, in writing, any change in the above information to ARCR, within 10 days after such change, in the manner required by that office.</w:t>
      </w:r>
    </w:p>
    <w:p w:rsidR="003A2EC7" w:rsidRDefault="003A2EC7" w:rsidP="003A2EC7">
      <w:pPr>
        <w:pStyle w:val="ListParagraph"/>
        <w:rPr>
          <w:szCs w:val="24"/>
        </w:rPr>
      </w:pPr>
    </w:p>
    <w:p w:rsidR="003A2EC7" w:rsidRDefault="003A2EC7" w:rsidP="003A2EC7">
      <w:pPr>
        <w:pStyle w:val="ListParagraph"/>
        <w:numPr>
          <w:ilvl w:val="0"/>
          <w:numId w:val="20"/>
        </w:numPr>
        <w:rPr>
          <w:szCs w:val="24"/>
        </w:rPr>
      </w:pPr>
      <w:r>
        <w:rPr>
          <w:szCs w:val="24"/>
        </w:rPr>
        <w:t>Within 15</w:t>
      </w:r>
      <w:r w:rsidRPr="00993FDD">
        <w:rPr>
          <w:szCs w:val="24"/>
        </w:rPr>
        <w:t xml:space="preserve"> days after the effective date </w:t>
      </w:r>
      <w:r>
        <w:rPr>
          <w:szCs w:val="24"/>
        </w:rPr>
        <w:t xml:space="preserve">of the Supreme Court order imposing discipline in this matter, Amponsah must schedule a meeting with his assigned probation case </w:t>
      </w:r>
      <w:r>
        <w:rPr>
          <w:szCs w:val="24"/>
        </w:rPr>
        <w:lastRenderedPageBreak/>
        <w:t>specialist to discuss the terms and conditions of his discipline and, within 30 days after the effective date of the court’s order, must participate in such meeting.  Unless otherwise instructed by the Office of Probation, he may meet with the probation case specialist in person or by telephone.  During the probation period, he must promptly meet with representatives of the Office of Probation as requested by it and, subject to the assertion of applicable privileges, must fully, promptly, and truthfully answer any inquiries by it and provide to it any other information requested by it.</w:t>
      </w:r>
    </w:p>
    <w:p w:rsidR="003A2EC7" w:rsidRPr="00EE2ED6" w:rsidRDefault="003A2EC7" w:rsidP="003A2EC7">
      <w:pPr>
        <w:rPr>
          <w:szCs w:val="24"/>
        </w:rPr>
      </w:pPr>
    </w:p>
    <w:p w:rsidR="003A2EC7" w:rsidRDefault="003A2EC7" w:rsidP="003A2EC7">
      <w:pPr>
        <w:pStyle w:val="ListParagraph"/>
        <w:numPr>
          <w:ilvl w:val="0"/>
          <w:numId w:val="20"/>
        </w:numPr>
        <w:rPr>
          <w:szCs w:val="24"/>
        </w:rPr>
      </w:pPr>
      <w:r>
        <w:rPr>
          <w:szCs w:val="24"/>
        </w:rPr>
        <w:t>During Amponsah’s probation period, the State Bar Court retains jurisdiction over him to address issues concerning compliance with probation conditions.  During this period, he must appear before the State Bar Court as required by the court or by the Office of Probation after written notice mailed to his official membership address, as provided above.  Subject to the assertion of applicable privileges, Amponsah must fully, promptly, and truthfully answer any inquiries by the court and must provide any other information the court requests.</w:t>
      </w:r>
    </w:p>
    <w:p w:rsidR="003A2EC7" w:rsidRDefault="003A2EC7" w:rsidP="003A2EC7">
      <w:pPr>
        <w:ind w:left="720" w:hanging="360"/>
        <w:rPr>
          <w:szCs w:val="24"/>
        </w:rPr>
      </w:pPr>
    </w:p>
    <w:p w:rsidR="003A2EC7" w:rsidRPr="00685BFA" w:rsidRDefault="003A2EC7" w:rsidP="00671B18">
      <w:pPr>
        <w:ind w:left="1080" w:hanging="360"/>
        <w:rPr>
          <w:szCs w:val="24"/>
        </w:rPr>
      </w:pPr>
      <w:r w:rsidRPr="00685BFA">
        <w:rPr>
          <w:szCs w:val="24"/>
        </w:rPr>
        <w:t xml:space="preserve">a.  </w:t>
      </w:r>
      <w:r w:rsidR="00671B18">
        <w:rPr>
          <w:szCs w:val="24"/>
        </w:rPr>
        <w:t xml:space="preserve"> </w:t>
      </w:r>
      <w:r w:rsidRPr="00671B18">
        <w:rPr>
          <w:b/>
          <w:szCs w:val="24"/>
        </w:rPr>
        <w:t>Deadlines for Reports</w:t>
      </w:r>
      <w:r w:rsidRPr="00685BFA">
        <w:rPr>
          <w:szCs w:val="24"/>
        </w:rPr>
        <w:t xml:space="preserve">.  Amponsah must submit written quarterly reports to the Office of Probation no later than each January 10 (covering </w:t>
      </w:r>
      <w:r w:rsidRPr="00685BFA">
        <w:t>October 1 through December 31 of the prior year), April 10 (covering January 1 through March 31), July 10 (covering April 1 through June 30), and October 10 (covering July 1 through September 30) within the period of probation.  If the first report would cover less than 30 days, that report must be submitted on the next quarter date and cover the extended deadline.  In addition to all quarterly reports, Amponsah must submit a final report no earlier than ten days before the last day of the probation period and no later than the last day of the probation period.</w:t>
      </w:r>
    </w:p>
    <w:p w:rsidR="003A2EC7" w:rsidRPr="00685BFA" w:rsidRDefault="003A2EC7" w:rsidP="003A2EC7">
      <w:pPr>
        <w:pStyle w:val="ListParagraph"/>
        <w:rPr>
          <w:szCs w:val="24"/>
        </w:rPr>
      </w:pPr>
    </w:p>
    <w:p w:rsidR="003A2EC7" w:rsidRPr="00685BFA" w:rsidRDefault="003A2EC7" w:rsidP="00671B18">
      <w:pPr>
        <w:pStyle w:val="ListParagraph"/>
        <w:ind w:left="1080" w:hanging="360"/>
      </w:pPr>
      <w:r w:rsidRPr="00685BFA">
        <w:rPr>
          <w:szCs w:val="24"/>
        </w:rPr>
        <w:t xml:space="preserve">b.  </w:t>
      </w:r>
      <w:r w:rsidR="00671B18">
        <w:rPr>
          <w:szCs w:val="24"/>
        </w:rPr>
        <w:t xml:space="preserve"> </w:t>
      </w:r>
      <w:r w:rsidRPr="002A2339">
        <w:rPr>
          <w:b/>
          <w:szCs w:val="24"/>
        </w:rPr>
        <w:t>Contents of Reports</w:t>
      </w:r>
      <w:r w:rsidRPr="00685BFA">
        <w:rPr>
          <w:szCs w:val="24"/>
        </w:rPr>
        <w:t xml:space="preserve">.  </w:t>
      </w:r>
      <w:r w:rsidRPr="00685BFA">
        <w:t>Amponsah must answer, under penalty of perjury, all inquiries contained in the quarterly report form provided by the Office of Probation, including stating whether he has complied with the State Bar Act and the Rules of Professional Conduct during the applicable quarter or period.  All reports must be: (1) submitted on the form provided by the Office of Probation; (2) signed and dated after the completion of the period for which the report is being submitted (except for the final report); (3) filled out completely and signed under penalty of perjury; and (4) submitted to the Office of Probation on or before each report’s due date.</w:t>
      </w:r>
    </w:p>
    <w:p w:rsidR="003A2EC7" w:rsidRPr="00685BFA" w:rsidRDefault="003A2EC7" w:rsidP="00671B18">
      <w:pPr>
        <w:pStyle w:val="ListParagraph"/>
        <w:ind w:left="1080" w:hanging="360"/>
      </w:pPr>
    </w:p>
    <w:p w:rsidR="003A2EC7" w:rsidRPr="00685BFA" w:rsidRDefault="003A2EC7" w:rsidP="00671B18">
      <w:pPr>
        <w:pStyle w:val="ListParagraph"/>
        <w:ind w:left="1080" w:hanging="360"/>
      </w:pPr>
      <w:r w:rsidRPr="00685BFA">
        <w:t xml:space="preserve">c.  </w:t>
      </w:r>
      <w:r w:rsidR="002A2339">
        <w:t xml:space="preserve"> </w:t>
      </w:r>
      <w:r w:rsidRPr="002A2339">
        <w:rPr>
          <w:b/>
        </w:rPr>
        <w:t>Submission of Reports</w:t>
      </w:r>
      <w:r w:rsidRPr="00685BFA">
        <w:t>.  All reports must be submitted by: (1) fax or email to the Office of Probation; (2) personal delivery to the Office of Probation; (3) certified mail, return receipt requested, to the Office of Probation (postmarked on or before the due date); or (4) other tracked-service provider, such as Federal Express or United Parcel Service, etc. (physically delivered to such provider on or before the due date).</w:t>
      </w:r>
    </w:p>
    <w:p w:rsidR="003A2EC7" w:rsidRPr="00685BFA" w:rsidRDefault="003A2EC7" w:rsidP="00671B18">
      <w:pPr>
        <w:pStyle w:val="ListParagraph"/>
        <w:ind w:left="1080" w:hanging="360"/>
      </w:pPr>
    </w:p>
    <w:p w:rsidR="003A2EC7" w:rsidRDefault="003A2EC7" w:rsidP="00671B18">
      <w:pPr>
        <w:pStyle w:val="ListParagraph"/>
        <w:ind w:left="1080" w:hanging="360"/>
      </w:pPr>
      <w:r w:rsidRPr="00685BFA">
        <w:t xml:space="preserve">d.  </w:t>
      </w:r>
      <w:r w:rsidR="002A2339">
        <w:t xml:space="preserve"> </w:t>
      </w:r>
      <w:r w:rsidRPr="002A2339">
        <w:rPr>
          <w:b/>
        </w:rPr>
        <w:t>Proof of Compliance</w:t>
      </w:r>
      <w:r w:rsidRPr="00685BFA">
        <w:t>.  Amponsah is directed to maintain proof of his compliance with the above requirements</w:t>
      </w:r>
      <w:r>
        <w:t xml:space="preserve"> for each such report for a minimum of one year after either the period of probation or the period of his actual suspension has ended, whichever is longer.  He is required to present such proof upon request by the State Bar, the Office of Probation, or the State Bar Court.</w:t>
      </w:r>
    </w:p>
    <w:p w:rsidR="00397B04" w:rsidRPr="005E2FCE" w:rsidRDefault="00397B04" w:rsidP="00671B18">
      <w:pPr>
        <w:pStyle w:val="ListParagraph"/>
        <w:ind w:left="1080" w:hanging="360"/>
      </w:pPr>
    </w:p>
    <w:p w:rsidR="003A2EC7" w:rsidRPr="006E7252" w:rsidRDefault="003A2EC7" w:rsidP="003A2EC7">
      <w:pPr>
        <w:pStyle w:val="ListParagraph"/>
        <w:numPr>
          <w:ilvl w:val="0"/>
          <w:numId w:val="20"/>
        </w:numPr>
        <w:rPr>
          <w:szCs w:val="24"/>
        </w:rPr>
      </w:pPr>
      <w:r>
        <w:lastRenderedPageBreak/>
        <w:t>For a minimum of one year after the effective date of discipline, Amponsah is directed to maintain proof of his compliance with the Supreme Court’s order that he comply with the requirements of California Rules of Court, rule 9.20(a) and (c).  Such proof must include the names and addresses of all individuals and entities to which notification was sent pursuant to rule 9.20; copies of the notification letter sent to each such intended recipient; the original receipt and tracking information provided by the postal authority for each such notification; and the originals of all returned receipts and notifications of non-delivery.  Amponsah is required to present such proof upon request by OCTC, the Office of Probation, and/or the State Bar Court.</w:t>
      </w:r>
    </w:p>
    <w:p w:rsidR="003A2EC7" w:rsidRPr="00371C41" w:rsidRDefault="003A2EC7" w:rsidP="003A2EC7">
      <w:pPr>
        <w:pStyle w:val="ListParagraph"/>
        <w:rPr>
          <w:szCs w:val="24"/>
        </w:rPr>
      </w:pPr>
    </w:p>
    <w:p w:rsidR="003A2EC7" w:rsidRPr="002D7877" w:rsidRDefault="003A2EC7" w:rsidP="003A2EC7">
      <w:pPr>
        <w:pStyle w:val="ListParagraph"/>
        <w:numPr>
          <w:ilvl w:val="0"/>
          <w:numId w:val="20"/>
        </w:numPr>
        <w:rPr>
          <w:szCs w:val="24"/>
        </w:rPr>
      </w:pPr>
      <w:r>
        <w:t>The period of probation will commence on the effective date of the Supreme Court order imposing discipline in this matter.  At the expiration of the probation period, if Amponsah has complied with all conditions of probation, the period of stayed suspension will be satisfied and that suspension will be terminated.</w:t>
      </w:r>
    </w:p>
    <w:p w:rsidR="003A2EC7" w:rsidRPr="00334A69" w:rsidRDefault="003A2EC7" w:rsidP="003A2EC7">
      <w:pPr>
        <w:pStyle w:val="ListParagraph"/>
        <w:rPr>
          <w:szCs w:val="24"/>
        </w:rPr>
      </w:pPr>
    </w:p>
    <w:p w:rsidR="003A2EC7" w:rsidRDefault="002A2339" w:rsidP="003A2EC7">
      <w:pPr>
        <w:spacing w:line="480" w:lineRule="auto"/>
        <w:jc w:val="center"/>
        <w:rPr>
          <w:b/>
        </w:rPr>
      </w:pPr>
      <w:r>
        <w:rPr>
          <w:b/>
        </w:rPr>
        <w:t>V</w:t>
      </w:r>
      <w:r w:rsidR="00A66162">
        <w:rPr>
          <w:b/>
        </w:rPr>
        <w:t>II</w:t>
      </w:r>
      <w:r w:rsidR="003A2EC7" w:rsidRPr="00525B29">
        <w:rPr>
          <w:b/>
        </w:rPr>
        <w:t>.  RULE 9.20</w:t>
      </w:r>
    </w:p>
    <w:p w:rsidR="003A2EC7" w:rsidRDefault="003A2EC7" w:rsidP="003A2EC7">
      <w:pPr>
        <w:tabs>
          <w:tab w:val="left" w:pos="720"/>
        </w:tabs>
        <w:spacing w:line="480" w:lineRule="auto"/>
        <w:ind w:firstLine="720"/>
      </w:pPr>
      <w:r>
        <w:t xml:space="preserve">We </w:t>
      </w:r>
      <w:r w:rsidR="005D1DC4">
        <w:t xml:space="preserve">further </w:t>
      </w:r>
      <w:r>
        <w:t xml:space="preserve">recommend that Amponsah </w:t>
      </w:r>
      <w:r w:rsidRPr="00AB5D67">
        <w:t>be ordered to comply with the requirement</w:t>
      </w:r>
      <w:r>
        <w:t>s of rule </w:t>
      </w:r>
      <w:r w:rsidRPr="00AB5D67">
        <w:t>9.20 of the</w:t>
      </w:r>
      <w:r>
        <w:t xml:space="preserve"> </w:t>
      </w:r>
      <w:r w:rsidRPr="00AB5D67">
        <w:t>California Rules of Court, and to perform the acts specified in (a) and (c) of that rule within 30 and 40 days, respectively, after the effective date of the Supreme Court order in this proceeding.  Failure to do so may result in disbarment or suspension.</w:t>
      </w:r>
    </w:p>
    <w:p w:rsidR="003A2EC7" w:rsidRPr="00CC5680" w:rsidRDefault="00434C8B" w:rsidP="003A2EC7">
      <w:pPr>
        <w:spacing w:line="480" w:lineRule="auto"/>
        <w:jc w:val="center"/>
        <w:rPr>
          <w:b/>
        </w:rPr>
      </w:pPr>
      <w:r>
        <w:rPr>
          <w:b/>
        </w:rPr>
        <w:t>VII</w:t>
      </w:r>
      <w:r w:rsidR="002A2339">
        <w:rPr>
          <w:b/>
        </w:rPr>
        <w:t>I</w:t>
      </w:r>
      <w:r w:rsidR="003A2EC7" w:rsidRPr="00CC5680">
        <w:rPr>
          <w:b/>
        </w:rPr>
        <w:t>.  COSTS</w:t>
      </w:r>
    </w:p>
    <w:p w:rsidR="003A2EC7" w:rsidRDefault="003A2EC7" w:rsidP="003A2EC7">
      <w:pPr>
        <w:spacing w:line="480" w:lineRule="auto"/>
        <w:ind w:firstLine="720"/>
      </w:pPr>
      <w:r w:rsidRPr="00101C9A">
        <w:t xml:space="preserve">We </w:t>
      </w:r>
      <w:r w:rsidR="005D1DC4">
        <w:t xml:space="preserve">further </w:t>
      </w:r>
      <w:r w:rsidRPr="00101C9A">
        <w:t>recommend that costs be awarded to the State Bar in accordance with Business and Professions Code section</w:t>
      </w:r>
      <w:r>
        <w:t> </w:t>
      </w:r>
      <w:r w:rsidRPr="00101C9A">
        <w:t>6086.10, such costs being enforceable both as provided in section</w:t>
      </w:r>
      <w:r>
        <w:t> </w:t>
      </w:r>
      <w:r w:rsidRPr="00101C9A">
        <w:t>6140.7 and as a money judgment</w:t>
      </w:r>
      <w:r>
        <w:rPr>
          <w:szCs w:val="24"/>
        </w:rPr>
        <w:t xml:space="preserve">.  </w:t>
      </w:r>
      <w:r>
        <w:t>Unless the time for payment of discipline costs is extended pursuant to subdivision (c) of section 6086.10, costs assessed against a member who is actually suspended or disbarred must be paid as a condition of reinstatement or return to active status.</w:t>
      </w:r>
    </w:p>
    <w:p w:rsidR="00832223" w:rsidRDefault="00832223" w:rsidP="002A2339">
      <w:pPr>
        <w:spacing w:line="480" w:lineRule="auto"/>
      </w:pPr>
      <w:r w:rsidRPr="007768C9">
        <w:tab/>
      </w:r>
      <w:r w:rsidRPr="007768C9">
        <w:tab/>
      </w:r>
      <w:r w:rsidR="00400FD4">
        <w:tab/>
      </w:r>
      <w:r w:rsidRPr="007768C9">
        <w:tab/>
      </w:r>
      <w:r w:rsidRPr="007768C9">
        <w:tab/>
      </w:r>
      <w:r w:rsidRPr="007768C9">
        <w:tab/>
      </w:r>
      <w:r w:rsidRPr="007768C9">
        <w:tab/>
      </w:r>
      <w:bookmarkStart w:id="9" w:name="judge"/>
      <w:bookmarkEnd w:id="9"/>
      <w:r w:rsidR="008A4939">
        <w:t>PURCELL, P. J.</w:t>
      </w:r>
    </w:p>
    <w:p w:rsidR="00832223" w:rsidRDefault="00832223" w:rsidP="002A2339">
      <w:pPr>
        <w:spacing w:line="480" w:lineRule="auto"/>
      </w:pPr>
      <w:r>
        <w:t>WE CONCUR:</w:t>
      </w:r>
    </w:p>
    <w:p w:rsidR="00203644" w:rsidRDefault="002A2339" w:rsidP="002A2339">
      <w:pPr>
        <w:spacing w:line="480" w:lineRule="auto"/>
      </w:pPr>
      <w:bookmarkStart w:id="10" w:name="multinames"/>
      <w:bookmarkEnd w:id="10"/>
      <w:r>
        <w:t>HONN, J.</w:t>
      </w:r>
    </w:p>
    <w:p w:rsidR="002A2339" w:rsidRDefault="002A2339" w:rsidP="002A2339">
      <w:pPr>
        <w:spacing w:line="480" w:lineRule="auto"/>
      </w:pPr>
      <w:r>
        <w:t>McGILL, J.</w:t>
      </w:r>
    </w:p>
    <w:p w:rsidR="00107804" w:rsidRDefault="00107804" w:rsidP="00E92B99">
      <w:pPr>
        <w:jc w:val="center"/>
        <w:outlineLvl w:val="0"/>
        <w:rPr>
          <w:b/>
          <w:bCs/>
          <w:szCs w:val="34"/>
        </w:rPr>
      </w:pPr>
    </w:p>
    <w:p w:rsidR="00527237" w:rsidRDefault="00527237" w:rsidP="00E92B99">
      <w:pPr>
        <w:jc w:val="center"/>
        <w:outlineLvl w:val="0"/>
        <w:rPr>
          <w:b/>
          <w:bCs/>
          <w:szCs w:val="34"/>
        </w:rPr>
      </w:pPr>
    </w:p>
    <w:p w:rsidR="00E92B99" w:rsidRDefault="00E92B99" w:rsidP="00E92B99">
      <w:pPr>
        <w:jc w:val="center"/>
        <w:outlineLvl w:val="0"/>
        <w:rPr>
          <w:b/>
          <w:bCs/>
          <w:szCs w:val="34"/>
        </w:rPr>
      </w:pPr>
      <w:r>
        <w:rPr>
          <w:b/>
          <w:bCs/>
          <w:szCs w:val="34"/>
        </w:rPr>
        <w:t>Nos. 17-N-06871; 17-O-06931</w:t>
      </w:r>
    </w:p>
    <w:p w:rsidR="00E92B99" w:rsidRDefault="00E92B99" w:rsidP="00E92B99">
      <w:pPr>
        <w:jc w:val="center"/>
        <w:outlineLvl w:val="0"/>
        <w:rPr>
          <w:szCs w:val="34"/>
        </w:rPr>
      </w:pPr>
    </w:p>
    <w:p w:rsidR="00E92B99" w:rsidRDefault="00E92B99" w:rsidP="00E92B99">
      <w:pPr>
        <w:jc w:val="center"/>
        <w:rPr>
          <w:b/>
          <w:bCs/>
          <w:i/>
          <w:iCs/>
          <w:szCs w:val="34"/>
        </w:rPr>
      </w:pPr>
    </w:p>
    <w:p w:rsidR="00E92B99" w:rsidRDefault="00E92B99" w:rsidP="00E92B99">
      <w:pPr>
        <w:jc w:val="center"/>
        <w:rPr>
          <w:b/>
          <w:bCs/>
          <w:i/>
          <w:iCs/>
          <w:szCs w:val="34"/>
        </w:rPr>
      </w:pPr>
      <w:r>
        <w:rPr>
          <w:b/>
          <w:bCs/>
          <w:i/>
          <w:iCs/>
          <w:szCs w:val="34"/>
        </w:rPr>
        <w:br/>
      </w:r>
    </w:p>
    <w:p w:rsidR="00E92B99" w:rsidRPr="00E92B99" w:rsidRDefault="00E92B99" w:rsidP="00E92B99">
      <w:pPr>
        <w:spacing w:line="360" w:lineRule="auto"/>
        <w:jc w:val="center"/>
        <w:outlineLvl w:val="0"/>
        <w:rPr>
          <w:bCs/>
          <w:i/>
          <w:iCs/>
          <w:szCs w:val="34"/>
        </w:rPr>
      </w:pPr>
      <w:r w:rsidRPr="00E92B99">
        <w:rPr>
          <w:bCs/>
          <w:i/>
          <w:iCs/>
          <w:szCs w:val="34"/>
        </w:rPr>
        <w:t xml:space="preserve">In the Matter of </w:t>
      </w:r>
    </w:p>
    <w:p w:rsidR="00E92B99" w:rsidRDefault="00E92B99" w:rsidP="00E92B99">
      <w:pPr>
        <w:spacing w:line="360" w:lineRule="auto"/>
        <w:jc w:val="center"/>
        <w:outlineLvl w:val="0"/>
        <w:rPr>
          <w:szCs w:val="28"/>
        </w:rPr>
      </w:pPr>
      <w:r>
        <w:rPr>
          <w:b/>
          <w:bCs/>
          <w:szCs w:val="34"/>
        </w:rPr>
        <w:t>LESLIE VICTOR AMPONSAH</w:t>
      </w:r>
    </w:p>
    <w:p w:rsidR="00E92B99" w:rsidRDefault="00E92B99" w:rsidP="00E92B99">
      <w:pPr>
        <w:spacing w:line="360" w:lineRule="auto"/>
        <w:jc w:val="center"/>
        <w:rPr>
          <w:szCs w:val="28"/>
        </w:rPr>
      </w:pPr>
    </w:p>
    <w:p w:rsidR="00E92B99" w:rsidRDefault="00E92B99" w:rsidP="00E92B99">
      <w:pPr>
        <w:spacing w:line="360" w:lineRule="auto"/>
        <w:jc w:val="center"/>
        <w:rPr>
          <w:szCs w:val="28"/>
        </w:rPr>
      </w:pPr>
    </w:p>
    <w:p w:rsidR="00E92B99" w:rsidRDefault="00E92B99" w:rsidP="00E92B99">
      <w:pPr>
        <w:spacing w:line="360" w:lineRule="auto"/>
        <w:jc w:val="center"/>
        <w:rPr>
          <w:szCs w:val="28"/>
        </w:rPr>
      </w:pPr>
    </w:p>
    <w:p w:rsidR="00E92B99" w:rsidRDefault="00E92B99" w:rsidP="00E92B99">
      <w:pPr>
        <w:spacing w:line="360" w:lineRule="auto"/>
        <w:jc w:val="center"/>
        <w:rPr>
          <w:szCs w:val="28"/>
        </w:rPr>
      </w:pPr>
    </w:p>
    <w:p w:rsidR="00E92B99" w:rsidRDefault="00E92B99" w:rsidP="00E92B99">
      <w:pPr>
        <w:spacing w:line="360" w:lineRule="auto"/>
        <w:jc w:val="center"/>
        <w:rPr>
          <w:szCs w:val="28"/>
        </w:rPr>
      </w:pPr>
    </w:p>
    <w:p w:rsidR="00E92B99" w:rsidRDefault="00E92B99" w:rsidP="00E92B99">
      <w:pPr>
        <w:spacing w:line="360" w:lineRule="auto"/>
        <w:jc w:val="center"/>
        <w:rPr>
          <w:szCs w:val="28"/>
        </w:rPr>
      </w:pPr>
    </w:p>
    <w:p w:rsidR="00E92B99" w:rsidRDefault="00E92B99" w:rsidP="00E92B99">
      <w:pPr>
        <w:jc w:val="center"/>
        <w:outlineLvl w:val="0"/>
        <w:rPr>
          <w:i/>
          <w:iCs/>
          <w:szCs w:val="28"/>
        </w:rPr>
      </w:pPr>
      <w:r>
        <w:rPr>
          <w:i/>
          <w:iCs/>
          <w:szCs w:val="28"/>
        </w:rPr>
        <w:t>Hearing Judge</w:t>
      </w:r>
    </w:p>
    <w:p w:rsidR="00E92B99" w:rsidRDefault="00E92B99" w:rsidP="00E92B99">
      <w:pPr>
        <w:jc w:val="center"/>
        <w:outlineLvl w:val="0"/>
        <w:rPr>
          <w:szCs w:val="28"/>
        </w:rPr>
      </w:pPr>
      <w:r>
        <w:rPr>
          <w:b/>
          <w:bCs/>
          <w:szCs w:val="32"/>
        </w:rPr>
        <w:t>Hon. Cynthia Valenzuela</w:t>
      </w:r>
    </w:p>
    <w:p w:rsidR="00E92B99" w:rsidRDefault="00E92B99" w:rsidP="00E92B99">
      <w:pPr>
        <w:jc w:val="center"/>
        <w:rPr>
          <w:szCs w:val="28"/>
        </w:rPr>
      </w:pPr>
    </w:p>
    <w:p w:rsidR="00E92B99" w:rsidRDefault="00E92B99" w:rsidP="00E92B99">
      <w:pPr>
        <w:jc w:val="center"/>
        <w:rPr>
          <w:szCs w:val="28"/>
        </w:rPr>
      </w:pPr>
    </w:p>
    <w:p w:rsidR="00E92B99" w:rsidRDefault="00E92B99" w:rsidP="00E92B99">
      <w:pPr>
        <w:jc w:val="center"/>
        <w:rPr>
          <w:szCs w:val="28"/>
        </w:rPr>
      </w:pPr>
    </w:p>
    <w:p w:rsidR="00107804" w:rsidRDefault="00107804" w:rsidP="00E92B99">
      <w:pPr>
        <w:jc w:val="center"/>
        <w:rPr>
          <w:szCs w:val="28"/>
        </w:rPr>
      </w:pPr>
    </w:p>
    <w:p w:rsidR="00E92B99" w:rsidRDefault="00E92B99" w:rsidP="00E92B99">
      <w:pPr>
        <w:jc w:val="center"/>
        <w:rPr>
          <w:szCs w:val="28"/>
        </w:rPr>
      </w:pPr>
    </w:p>
    <w:p w:rsidR="00E92B99" w:rsidRDefault="00E92B99" w:rsidP="00E92B99">
      <w:pPr>
        <w:jc w:val="center"/>
        <w:rPr>
          <w:szCs w:val="28"/>
        </w:rPr>
      </w:pPr>
    </w:p>
    <w:p w:rsidR="00E92B99" w:rsidRDefault="00E92B99" w:rsidP="00E92B99">
      <w:pPr>
        <w:jc w:val="center"/>
        <w:rPr>
          <w:szCs w:val="28"/>
        </w:rPr>
      </w:pPr>
    </w:p>
    <w:p w:rsidR="00E92B99" w:rsidRDefault="00E92B99" w:rsidP="00E92B99">
      <w:pPr>
        <w:rPr>
          <w:szCs w:val="28"/>
        </w:rPr>
      </w:pPr>
    </w:p>
    <w:p w:rsidR="00E92B99" w:rsidRDefault="00E92B99" w:rsidP="00E92B99">
      <w:pPr>
        <w:jc w:val="center"/>
        <w:outlineLvl w:val="0"/>
        <w:rPr>
          <w:b/>
          <w:bCs/>
          <w:i/>
          <w:iCs/>
          <w:szCs w:val="28"/>
        </w:rPr>
      </w:pPr>
      <w:r>
        <w:rPr>
          <w:i/>
          <w:iCs/>
          <w:szCs w:val="28"/>
        </w:rPr>
        <w:t>Counsel for the Parties</w:t>
      </w:r>
    </w:p>
    <w:p w:rsidR="00E92B99" w:rsidRDefault="00E92B99" w:rsidP="00E92B99">
      <w:pPr>
        <w:rPr>
          <w:b/>
          <w:bCs/>
          <w:szCs w:val="28"/>
        </w:rPr>
      </w:pPr>
    </w:p>
    <w:tbl>
      <w:tblPr>
        <w:tblW w:w="0" w:type="auto"/>
        <w:tblInd w:w="100" w:type="dxa"/>
        <w:tblLayout w:type="fixed"/>
        <w:tblCellMar>
          <w:left w:w="100" w:type="dxa"/>
          <w:right w:w="100" w:type="dxa"/>
        </w:tblCellMar>
        <w:tblLook w:val="0000" w:firstRow="0" w:lastRow="0" w:firstColumn="0" w:lastColumn="0" w:noHBand="0" w:noVBand="0"/>
      </w:tblPr>
      <w:tblGrid>
        <w:gridCol w:w="5310"/>
        <w:gridCol w:w="4140"/>
      </w:tblGrid>
      <w:tr w:rsidR="00E92B99" w:rsidTr="00577E70">
        <w:trPr>
          <w:cantSplit/>
        </w:trPr>
        <w:tc>
          <w:tcPr>
            <w:tcW w:w="5310" w:type="dxa"/>
          </w:tcPr>
          <w:p w:rsidR="00E92B99" w:rsidRDefault="00E92B99" w:rsidP="00577E70">
            <w:pPr>
              <w:spacing w:before="100" w:after="48"/>
              <w:rPr>
                <w:szCs w:val="28"/>
              </w:rPr>
            </w:pPr>
            <w:r>
              <w:rPr>
                <w:b/>
                <w:bCs/>
                <w:szCs w:val="28"/>
              </w:rPr>
              <w:tab/>
            </w:r>
            <w:r>
              <w:rPr>
                <w:szCs w:val="28"/>
              </w:rPr>
              <w:t>For State Bar of California:</w:t>
            </w:r>
          </w:p>
        </w:tc>
        <w:tc>
          <w:tcPr>
            <w:tcW w:w="4140" w:type="dxa"/>
          </w:tcPr>
          <w:p w:rsidR="00E92B99" w:rsidRDefault="00E92B99" w:rsidP="00577E70">
            <w:pPr>
              <w:spacing w:before="100"/>
              <w:rPr>
                <w:szCs w:val="28"/>
              </w:rPr>
            </w:pPr>
            <w:r>
              <w:rPr>
                <w:szCs w:val="28"/>
              </w:rPr>
              <w:t>Brandon K.</w:t>
            </w:r>
            <w:r w:rsidR="00806389">
              <w:rPr>
                <w:szCs w:val="28"/>
              </w:rPr>
              <w:t xml:space="preserve"> </w:t>
            </w:r>
            <w:r>
              <w:rPr>
                <w:szCs w:val="28"/>
              </w:rPr>
              <w:t>Tady, Esq.</w:t>
            </w:r>
          </w:p>
          <w:p w:rsidR="00E92B99" w:rsidRDefault="00E92B99" w:rsidP="00577E70">
            <w:pPr>
              <w:rPr>
                <w:szCs w:val="28"/>
              </w:rPr>
            </w:pPr>
            <w:r>
              <w:rPr>
                <w:szCs w:val="28"/>
              </w:rPr>
              <w:t>Office of Chief Trial Counsel</w:t>
            </w:r>
          </w:p>
          <w:p w:rsidR="00E92B99" w:rsidRDefault="00E92B99" w:rsidP="00577E70">
            <w:pPr>
              <w:rPr>
                <w:szCs w:val="28"/>
              </w:rPr>
            </w:pPr>
            <w:r>
              <w:rPr>
                <w:szCs w:val="28"/>
              </w:rPr>
              <w:t>The State Bar of California</w:t>
            </w:r>
          </w:p>
          <w:p w:rsidR="00E92B99" w:rsidRDefault="001D133F" w:rsidP="00577E70">
            <w:pPr>
              <w:rPr>
                <w:szCs w:val="28"/>
              </w:rPr>
            </w:pPr>
            <w:r>
              <w:rPr>
                <w:szCs w:val="28"/>
              </w:rPr>
              <w:t>845 So. Figueroa Street, 4</w:t>
            </w:r>
            <w:r w:rsidRPr="001D133F">
              <w:rPr>
                <w:szCs w:val="28"/>
                <w:vertAlign w:val="superscript"/>
              </w:rPr>
              <w:t>th</w:t>
            </w:r>
            <w:r>
              <w:rPr>
                <w:szCs w:val="28"/>
              </w:rPr>
              <w:t xml:space="preserve"> </w:t>
            </w:r>
            <w:r w:rsidR="00E92B99">
              <w:rPr>
                <w:szCs w:val="28"/>
              </w:rPr>
              <w:t>floor</w:t>
            </w:r>
          </w:p>
          <w:p w:rsidR="00E92B99" w:rsidRDefault="00E92B99" w:rsidP="00577E70">
            <w:pPr>
              <w:spacing w:after="48"/>
              <w:rPr>
                <w:szCs w:val="28"/>
              </w:rPr>
            </w:pPr>
            <w:r>
              <w:rPr>
                <w:szCs w:val="28"/>
              </w:rPr>
              <w:t>Los Angeles, CA 90017-2515</w:t>
            </w:r>
          </w:p>
        </w:tc>
      </w:tr>
      <w:tr w:rsidR="00E92B99" w:rsidTr="00577E70">
        <w:trPr>
          <w:cantSplit/>
        </w:trPr>
        <w:tc>
          <w:tcPr>
            <w:tcW w:w="5310" w:type="dxa"/>
          </w:tcPr>
          <w:p w:rsidR="00E92B99" w:rsidRDefault="00E92B99" w:rsidP="00577E70">
            <w:pPr>
              <w:spacing w:before="100" w:after="48"/>
              <w:rPr>
                <w:szCs w:val="28"/>
              </w:rPr>
            </w:pPr>
            <w:r>
              <w:rPr>
                <w:b/>
                <w:bCs/>
                <w:szCs w:val="28"/>
              </w:rPr>
              <w:tab/>
            </w:r>
            <w:r>
              <w:rPr>
                <w:szCs w:val="28"/>
              </w:rPr>
              <w:t>For Respondent:</w:t>
            </w:r>
          </w:p>
        </w:tc>
        <w:tc>
          <w:tcPr>
            <w:tcW w:w="4140" w:type="dxa"/>
          </w:tcPr>
          <w:p w:rsidR="00107804" w:rsidRDefault="00107804" w:rsidP="00107804">
            <w:pPr>
              <w:spacing w:before="100"/>
              <w:rPr>
                <w:szCs w:val="28"/>
              </w:rPr>
            </w:pPr>
            <w:r>
              <w:rPr>
                <w:szCs w:val="28"/>
              </w:rPr>
              <w:t>Kerumi T. Maatafale, Esq.</w:t>
            </w:r>
          </w:p>
          <w:p w:rsidR="00107804" w:rsidRDefault="00107804" w:rsidP="00107804">
            <w:pPr>
              <w:rPr>
                <w:szCs w:val="28"/>
              </w:rPr>
            </w:pPr>
            <w:r>
              <w:rPr>
                <w:szCs w:val="28"/>
              </w:rPr>
              <w:t>Maatafale Law Group</w:t>
            </w:r>
          </w:p>
          <w:p w:rsidR="00107804" w:rsidRDefault="00107804" w:rsidP="00107804">
            <w:pPr>
              <w:rPr>
                <w:szCs w:val="28"/>
              </w:rPr>
            </w:pPr>
            <w:r>
              <w:rPr>
                <w:szCs w:val="28"/>
              </w:rPr>
              <w:t>444 W. Ocean Blvd., Suite 8</w:t>
            </w:r>
          </w:p>
          <w:p w:rsidR="00E92B99" w:rsidRDefault="00107804" w:rsidP="00107804">
            <w:pPr>
              <w:spacing w:after="48"/>
              <w:rPr>
                <w:szCs w:val="28"/>
              </w:rPr>
            </w:pPr>
            <w:r>
              <w:rPr>
                <w:szCs w:val="28"/>
              </w:rPr>
              <w:t>Long Beach, CA 90802</w:t>
            </w:r>
          </w:p>
        </w:tc>
      </w:tr>
    </w:tbl>
    <w:p w:rsidR="00E92B99" w:rsidRDefault="00E92B99" w:rsidP="00E92B99"/>
    <w:p w:rsidR="00E92B99" w:rsidRPr="00E26B8A" w:rsidRDefault="00E92B99" w:rsidP="002A2339">
      <w:pPr>
        <w:spacing w:line="480" w:lineRule="auto"/>
      </w:pPr>
    </w:p>
    <w:sectPr w:rsidR="00E92B99" w:rsidRPr="00E26B8A" w:rsidSect="002A535A">
      <w:footerReference w:type="default" r:id="rId9"/>
      <w:pgSz w:w="12240" w:h="15840" w:code="1"/>
      <w:pgMar w:top="1440" w:right="1440" w:bottom="864" w:left="1440" w:header="720" w:footer="57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BF1" w:rsidRDefault="00267BF1" w:rsidP="00055C8A">
      <w:r>
        <w:separator/>
      </w:r>
    </w:p>
  </w:endnote>
  <w:endnote w:type="continuationSeparator" w:id="0">
    <w:p w:rsidR="00267BF1" w:rsidRDefault="00267BF1" w:rsidP="0005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8990"/>
      <w:docPartObj>
        <w:docPartGallery w:val="Page Numbers (Bottom of Page)"/>
        <w:docPartUnique/>
      </w:docPartObj>
    </w:sdtPr>
    <w:sdtEndPr/>
    <w:sdtContent>
      <w:p w:rsidR="00DD68AA" w:rsidRDefault="00DD68AA" w:rsidP="0099101B">
        <w:pPr>
          <w:pStyle w:val="Footer"/>
          <w:spacing w:before="120"/>
          <w:jc w:val="center"/>
        </w:pPr>
        <w:r>
          <w:t>-</w:t>
        </w:r>
        <w:r>
          <w:fldChar w:fldCharType="begin"/>
        </w:r>
        <w:r>
          <w:instrText xml:space="preserve"> PAGE   \* MERGEFORMAT </w:instrText>
        </w:r>
        <w:r>
          <w:fldChar w:fldCharType="separate"/>
        </w:r>
        <w:r w:rsidR="00713CD0">
          <w:rPr>
            <w:noProof/>
          </w:rPr>
          <w:t>18</w:t>
        </w:r>
        <w:r>
          <w:rPr>
            <w:noProof/>
          </w:rPr>
          <w:fldChar w:fldCharType="end"/>
        </w:r>
        <w: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BF1" w:rsidRDefault="00267BF1" w:rsidP="00055C8A">
      <w:r>
        <w:separator/>
      </w:r>
    </w:p>
  </w:footnote>
  <w:footnote w:type="continuationSeparator" w:id="0">
    <w:p w:rsidR="00267BF1" w:rsidRDefault="00267BF1" w:rsidP="00055C8A">
      <w:r>
        <w:continuationSeparator/>
      </w:r>
    </w:p>
  </w:footnote>
  <w:footnote w:id="1">
    <w:p w:rsidR="008A4939" w:rsidRDefault="008A4939" w:rsidP="00735A42">
      <w:pPr>
        <w:pStyle w:val="FootnoteText"/>
        <w:spacing w:after="120"/>
      </w:pPr>
      <w:r>
        <w:rPr>
          <w:rStyle w:val="FootnoteReference"/>
        </w:rPr>
        <w:footnoteRef/>
      </w:r>
      <w:r w:rsidR="003C19BD">
        <w:t xml:space="preserve"> All f</w:t>
      </w:r>
      <w:r>
        <w:t>urther references to rules are to this source unless otherwise indicated.</w:t>
      </w:r>
    </w:p>
  </w:footnote>
  <w:footnote w:id="2">
    <w:p w:rsidR="0023314E" w:rsidRDefault="008A4939" w:rsidP="00133AFC">
      <w:pPr>
        <w:pStyle w:val="TemplateFootnote"/>
        <w:spacing w:after="0"/>
      </w:pPr>
      <w:r>
        <w:rPr>
          <w:rStyle w:val="FootnoteReference"/>
        </w:rPr>
        <w:footnoteRef/>
      </w:r>
      <w:r>
        <w:t xml:space="preserve"> Supreme Court</w:t>
      </w:r>
      <w:r w:rsidR="0059009A">
        <w:t xml:space="preserve"> No. </w:t>
      </w:r>
      <w:r>
        <w:t>S240903 (S</w:t>
      </w:r>
      <w:r w:rsidR="00A809C8">
        <w:t>tate Bar Court No</w:t>
      </w:r>
      <w:r w:rsidR="002A067F">
        <w:t>s</w:t>
      </w:r>
      <w:r w:rsidR="00A809C8">
        <w:t>. 16-O-14533</w:t>
      </w:r>
      <w:r w:rsidR="003255B2">
        <w:t xml:space="preserve"> (</w:t>
      </w:r>
      <w:r>
        <w:t xml:space="preserve">16-O-16600; </w:t>
      </w:r>
    </w:p>
    <w:p w:rsidR="008A4939" w:rsidRPr="00F65022" w:rsidRDefault="0023314E" w:rsidP="0023314E">
      <w:pPr>
        <w:pStyle w:val="TemplateFootnote"/>
        <w:ind w:firstLine="0"/>
      </w:pPr>
      <w:r>
        <w:t>1</w:t>
      </w:r>
      <w:r w:rsidR="00A809C8">
        <w:t>6-O-16775</w:t>
      </w:r>
      <w:r w:rsidR="00124E6A">
        <w:t>))</w:t>
      </w:r>
      <w:r w:rsidR="00133AFC">
        <w:t>.</w:t>
      </w:r>
    </w:p>
  </w:footnote>
  <w:footnote w:id="3">
    <w:p w:rsidR="008A4939" w:rsidRDefault="008A4939" w:rsidP="00F711FC">
      <w:pPr>
        <w:pStyle w:val="TemplateFootnote"/>
      </w:pPr>
      <w:r>
        <w:rPr>
          <w:rStyle w:val="FootnoteReference"/>
        </w:rPr>
        <w:footnoteRef/>
      </w:r>
      <w:r>
        <w:t xml:space="preserve"> Rule 9.20</w:t>
      </w:r>
      <w:r w:rsidRPr="00494539">
        <w:t>(a)</w:t>
      </w:r>
      <w:r>
        <w:t>(1) and (4) require an attorney to</w:t>
      </w:r>
      <w:r w:rsidR="008771A8">
        <w:t xml:space="preserve"> do the following</w:t>
      </w:r>
      <w:r>
        <w:t>: (1) n</w:t>
      </w:r>
      <w:r w:rsidRPr="00494539">
        <w:t>otify clients being represented in pending matters</w:t>
      </w:r>
      <w:r w:rsidR="000E6AFF">
        <w:t xml:space="preserve">, along with any </w:t>
      </w:r>
      <w:proofErr w:type="spellStart"/>
      <w:r w:rsidR="000E6AFF">
        <w:t>co</w:t>
      </w:r>
      <w:r w:rsidRPr="00494539">
        <w:t>counsel</w:t>
      </w:r>
      <w:proofErr w:type="spellEnd"/>
      <w:r>
        <w:t>,</w:t>
      </w:r>
      <w:r w:rsidRPr="00494539">
        <w:t xml:space="preserve"> of </w:t>
      </w:r>
      <w:r>
        <w:t xml:space="preserve">a </w:t>
      </w:r>
      <w:r w:rsidRPr="00494539">
        <w:t>suspension</w:t>
      </w:r>
      <w:r>
        <w:t xml:space="preserve"> and</w:t>
      </w:r>
      <w:r w:rsidRPr="00494539">
        <w:t xml:space="preserve"> consequent disqualification to act as an attorney after the </w:t>
      </w:r>
      <w:r>
        <w:t xml:space="preserve">suspension’s </w:t>
      </w:r>
      <w:r w:rsidRPr="00494539">
        <w:t>effective dat</w:t>
      </w:r>
      <w:r>
        <w:t>e; (2) </w:t>
      </w:r>
      <w:r w:rsidRPr="00494539">
        <w:t xml:space="preserve">notify clients to seek </w:t>
      </w:r>
      <w:r>
        <w:t xml:space="preserve">other </w:t>
      </w:r>
      <w:r w:rsidRPr="00494539">
        <w:t>legal advice</w:t>
      </w:r>
      <w:r>
        <w:t xml:space="preserve"> if there is no </w:t>
      </w:r>
      <w:proofErr w:type="spellStart"/>
      <w:r>
        <w:t>cocounsel</w:t>
      </w:r>
      <w:proofErr w:type="spellEnd"/>
      <w:r>
        <w:t xml:space="preserve">; (3) notify opposing counsel </w:t>
      </w:r>
      <w:r w:rsidRPr="00494539">
        <w:t>in pending litigation</w:t>
      </w:r>
      <w:r>
        <w:t>; (4) if no</w:t>
      </w:r>
      <w:r w:rsidRPr="00494539">
        <w:t xml:space="preserve"> </w:t>
      </w:r>
      <w:r>
        <w:t xml:space="preserve">opposing </w:t>
      </w:r>
      <w:r w:rsidRPr="00494539">
        <w:t xml:space="preserve">counsel, </w:t>
      </w:r>
      <w:r>
        <w:t xml:space="preserve">notify </w:t>
      </w:r>
      <w:r w:rsidRPr="00494539">
        <w:t>adverse parties of the</w:t>
      </w:r>
      <w:r>
        <w:t xml:space="preserve"> </w:t>
      </w:r>
      <w:r w:rsidRPr="00494539">
        <w:t xml:space="preserve">suspension and consequent disqualification to act as an attorney after the </w:t>
      </w:r>
      <w:r>
        <w:t xml:space="preserve">suspension’s </w:t>
      </w:r>
      <w:r w:rsidRPr="00494539">
        <w:t>effective date</w:t>
      </w:r>
      <w:r>
        <w:t>; and (5) </w:t>
      </w:r>
      <w:r w:rsidRPr="00494539">
        <w:t>file a copy of the notice with the court, agency, or tribunal before which the litigation is pending</w:t>
      </w:r>
      <w:r>
        <w:t xml:space="preserve">. </w:t>
      </w:r>
    </w:p>
  </w:footnote>
  <w:footnote w:id="4">
    <w:p w:rsidR="008A4939" w:rsidRPr="00F9600E" w:rsidRDefault="008A4939" w:rsidP="008A4939">
      <w:pPr>
        <w:pStyle w:val="TemplateFootnote"/>
      </w:pPr>
      <w:r>
        <w:rPr>
          <w:rStyle w:val="FootnoteReference"/>
        </w:rPr>
        <w:footnoteRef/>
      </w:r>
      <w:r>
        <w:t xml:space="preserve"> Rule 9.20</w:t>
      </w:r>
      <w:r w:rsidRPr="00494539">
        <w:t xml:space="preserve">(c) </w:t>
      </w:r>
      <w:r>
        <w:t>requires an attorney to file an affidavit with the Clerk of the State Bar Court showing compliance with the provisions of the order entered under this rule within the time prescribed in the order after the</w:t>
      </w:r>
      <w:r w:rsidRPr="00494539">
        <w:t xml:space="preserve"> effective date of the</w:t>
      </w:r>
      <w:r>
        <w:t xml:space="preserve"> </w:t>
      </w:r>
      <w:r w:rsidRPr="00494539">
        <w:t>suspension</w:t>
      </w:r>
      <w:r>
        <w:t>.</w:t>
      </w:r>
      <w:r w:rsidRPr="00494539">
        <w:t xml:space="preserve"> </w:t>
      </w:r>
    </w:p>
  </w:footnote>
  <w:footnote w:id="5">
    <w:p w:rsidR="00F711FC" w:rsidRDefault="00F711FC" w:rsidP="00F711FC">
      <w:pPr>
        <w:pStyle w:val="TemplateFootnote"/>
      </w:pPr>
      <w:r>
        <w:rPr>
          <w:rStyle w:val="FootnoteReference"/>
        </w:rPr>
        <w:footnoteRef/>
      </w:r>
      <w:r>
        <w:t xml:space="preserve"> All notices must be by registered or certified mail, return receipt requested, and must contain an address for the suspended attorney. </w:t>
      </w:r>
    </w:p>
  </w:footnote>
  <w:footnote w:id="6">
    <w:p w:rsidR="003A2EC7" w:rsidRPr="004C0236" w:rsidRDefault="003A2EC7" w:rsidP="003A2EC7">
      <w:pPr>
        <w:pStyle w:val="TemplateFootnote"/>
        <w:rPr>
          <w:szCs w:val="24"/>
        </w:rPr>
      </w:pPr>
      <w:r>
        <w:rPr>
          <w:rStyle w:val="FootnoteReference"/>
        </w:rPr>
        <w:footnoteRef/>
      </w:r>
      <w:r>
        <w:t xml:space="preserve"> The facts are based on the stipulated facts, the trial evidence, and the hearing judge’</w:t>
      </w:r>
      <w:r w:rsidR="00312D3A">
        <w:t>s</w:t>
      </w:r>
      <w:r>
        <w:t xml:space="preserve"> factual findings, to which we give great weight.  </w:t>
      </w:r>
      <w:r w:rsidRPr="00AE496D">
        <w:rPr>
          <w:szCs w:val="24"/>
        </w:rPr>
        <w:t>(Rules Proc. of State Bar, rule 5.155(A</w:t>
      </w:r>
      <w:r>
        <w:rPr>
          <w:szCs w:val="24"/>
        </w:rPr>
        <w:t xml:space="preserve">).) </w:t>
      </w:r>
    </w:p>
  </w:footnote>
  <w:footnote w:id="7">
    <w:p w:rsidR="003A2EC7" w:rsidRDefault="003A2EC7" w:rsidP="003A2EC7">
      <w:pPr>
        <w:pStyle w:val="FootnoteText"/>
      </w:pPr>
      <w:r>
        <w:rPr>
          <w:rStyle w:val="FootnoteReference"/>
        </w:rPr>
        <w:footnoteRef/>
      </w:r>
      <w:r>
        <w:t xml:space="preserve"> </w:t>
      </w:r>
      <w:r w:rsidR="00312D3A">
        <w:t>All f</w:t>
      </w:r>
      <w:r>
        <w:t>urther references to sections are to this source.</w:t>
      </w:r>
    </w:p>
  </w:footnote>
  <w:footnote w:id="8">
    <w:p w:rsidR="00527237" w:rsidRDefault="00527237" w:rsidP="00527237">
      <w:pPr>
        <w:pStyle w:val="TemplateFootnote"/>
      </w:pPr>
      <w:r>
        <w:rPr>
          <w:rStyle w:val="FootnoteReference"/>
        </w:rPr>
        <w:footnoteRef/>
      </w:r>
      <w:r>
        <w:t xml:space="preserve"> Amponsah testified that he was unable to comply with his disciplinary obligations from July 2017 until January 2018, due to extreme emotional difficulties.  Evidence establishing these difficulties is detailed in the mitigation section of this opinion. </w:t>
      </w:r>
    </w:p>
  </w:footnote>
  <w:footnote w:id="9">
    <w:p w:rsidR="000C63F0" w:rsidRDefault="00CD7D0F" w:rsidP="00774F15">
      <w:pPr>
        <w:pStyle w:val="TemplateFootnote"/>
      </w:pPr>
      <w:r>
        <w:rPr>
          <w:rStyle w:val="FootnoteReference"/>
        </w:rPr>
        <w:footnoteRef/>
      </w:r>
      <w:r>
        <w:t xml:space="preserve"> </w:t>
      </w:r>
      <w:r w:rsidR="006042F3">
        <w:t xml:space="preserve">We note </w:t>
      </w:r>
      <w:r w:rsidR="00D26660">
        <w:t xml:space="preserve">that this statement </w:t>
      </w:r>
      <w:r w:rsidR="00E808A3">
        <w:t xml:space="preserve">may be </w:t>
      </w:r>
      <w:r w:rsidR="00D26660">
        <w:t>problematic</w:t>
      </w:r>
      <w:r w:rsidR="00E808A3">
        <w:t xml:space="preserve"> for respondents</w:t>
      </w:r>
      <w:r w:rsidR="00FF720D">
        <w:t xml:space="preserve">.  </w:t>
      </w:r>
      <w:r w:rsidR="006042F3">
        <w:t xml:space="preserve">It </w:t>
      </w:r>
      <w:r w:rsidR="00910033">
        <w:t>could</w:t>
      </w:r>
      <w:r w:rsidR="00E13F57">
        <w:t xml:space="preserve"> be interpreted </w:t>
      </w:r>
      <w:r w:rsidR="00CB5414">
        <w:t xml:space="preserve">to </w:t>
      </w:r>
      <w:r w:rsidR="00EA16D9">
        <w:t>mean</w:t>
      </w:r>
      <w:r w:rsidR="00CB5414">
        <w:t xml:space="preserve"> </w:t>
      </w:r>
      <w:r>
        <w:t xml:space="preserve">that any attempt </w:t>
      </w:r>
      <w:r w:rsidR="00E13F57">
        <w:t xml:space="preserve">to file a compliance declaration that is either itself late or states that </w:t>
      </w:r>
      <w:r w:rsidR="005F5286">
        <w:t xml:space="preserve">notice of suspension </w:t>
      </w:r>
      <w:r w:rsidR="00E13F57">
        <w:t>was provided late is a</w:t>
      </w:r>
      <w:r>
        <w:t xml:space="preserve"> futile endeavor </w:t>
      </w:r>
      <w:r w:rsidR="006C3DBD">
        <w:t xml:space="preserve">because </w:t>
      </w:r>
      <w:r w:rsidR="00EA16D9">
        <w:t>it will be deemed noncompliant</w:t>
      </w:r>
      <w:r w:rsidR="00FF492A">
        <w:t xml:space="preserve">. </w:t>
      </w:r>
      <w:r w:rsidR="006C3DBD">
        <w:t xml:space="preserve"> </w:t>
      </w:r>
      <w:r w:rsidR="0032565E">
        <w:t xml:space="preserve">For this reason, </w:t>
      </w:r>
      <w:r w:rsidR="008825D1">
        <w:t xml:space="preserve">as well as the </w:t>
      </w:r>
      <w:r w:rsidR="006C3DBD">
        <w:t xml:space="preserve">attempts Landrum made to file </w:t>
      </w:r>
      <w:r w:rsidR="008825D1">
        <w:t>Amponsah</w:t>
      </w:r>
      <w:r w:rsidR="006C3DBD">
        <w:t xml:space="preserve">’s </w:t>
      </w:r>
      <w:r w:rsidR="008825D1">
        <w:t xml:space="preserve">declaration, </w:t>
      </w:r>
      <w:r w:rsidR="0032565E">
        <w:t xml:space="preserve">we do not find </w:t>
      </w:r>
      <w:r w:rsidR="006C3DBD">
        <w:t xml:space="preserve">Amponsah </w:t>
      </w:r>
      <w:r w:rsidR="0032565E">
        <w:t xml:space="preserve">has demonstrated indifference or </w:t>
      </w:r>
      <w:r w:rsidR="008825D1">
        <w:t>is continually refusing to comply with rule</w:t>
      </w:r>
      <w:r w:rsidR="00833C4D">
        <w:t> </w:t>
      </w:r>
      <w:r w:rsidR="008825D1">
        <w:t>9.20</w:t>
      </w:r>
      <w:r w:rsidR="00B3384F">
        <w:t xml:space="preserve"> by failing to file his compliance declaration</w:t>
      </w:r>
      <w:r w:rsidR="00833C4D">
        <w:t>—</w:t>
      </w:r>
      <w:r w:rsidR="005F5286">
        <w:t xml:space="preserve">since his notifications </w:t>
      </w:r>
      <w:r w:rsidR="00527237">
        <w:t xml:space="preserve">will be </w:t>
      </w:r>
      <w:r w:rsidR="005F5286">
        <w:t>late</w:t>
      </w:r>
      <w:r w:rsidR="00527237">
        <w:t xml:space="preserve">, </w:t>
      </w:r>
      <w:r w:rsidR="005F5286">
        <w:t xml:space="preserve">it seems likely </w:t>
      </w:r>
      <w:r w:rsidR="0072639E">
        <w:t xml:space="preserve">that </w:t>
      </w:r>
      <w:r w:rsidR="00527237">
        <w:t xml:space="preserve">his compliance </w:t>
      </w:r>
      <w:r w:rsidR="005F5286">
        <w:t xml:space="preserve">declaration </w:t>
      </w:r>
      <w:r w:rsidR="00527237">
        <w:t xml:space="preserve">would </w:t>
      </w:r>
      <w:r w:rsidR="005F5286">
        <w:t xml:space="preserve">be deemed </w:t>
      </w:r>
      <w:r w:rsidR="0072639E">
        <w:t>non</w:t>
      </w:r>
      <w:r w:rsidR="005F5286">
        <w:t>compliant.</w:t>
      </w:r>
    </w:p>
  </w:footnote>
  <w:footnote w:id="10">
    <w:p w:rsidR="008771A8" w:rsidRDefault="008771A8" w:rsidP="008771A8">
      <w:pPr>
        <w:pStyle w:val="FootnoteText"/>
      </w:pPr>
      <w:r>
        <w:rPr>
          <w:rStyle w:val="FootnoteReference"/>
        </w:rPr>
        <w:footnoteRef/>
      </w:r>
      <w:r>
        <w:t xml:space="preserve"> On February</w:t>
      </w:r>
      <w:r w:rsidR="00FE5237">
        <w:t> </w:t>
      </w:r>
      <w:r>
        <w:t>26, 2018, t</w:t>
      </w:r>
      <w:r>
        <w:rPr>
          <w:rFonts w:eastAsia="Times New Roman"/>
        </w:rPr>
        <w:t xml:space="preserve">he probation deputy emailed Landrum that the quarterly reports </w:t>
      </w:r>
      <w:r w:rsidR="00FE5237">
        <w:rPr>
          <w:rFonts w:eastAsia="Times New Roman"/>
        </w:rPr>
        <w:t>had been</w:t>
      </w:r>
      <w:r>
        <w:rPr>
          <w:rFonts w:eastAsia="Times New Roman"/>
        </w:rPr>
        <w:t xml:space="preserve"> received, but were late and therefore were not compliant.</w:t>
      </w:r>
    </w:p>
  </w:footnote>
  <w:footnote w:id="11">
    <w:p w:rsidR="003A2EC7" w:rsidRDefault="003A2EC7" w:rsidP="003A2EC7">
      <w:pPr>
        <w:pStyle w:val="TemplateFootnote"/>
      </w:pPr>
      <w:r>
        <w:rPr>
          <w:rStyle w:val="FootnoteReference"/>
        </w:rPr>
        <w:footnoteRef/>
      </w:r>
      <w:r>
        <w:t xml:space="preserve"> </w:t>
      </w:r>
      <w:r w:rsidR="00A66162">
        <w:t>All f</w:t>
      </w:r>
      <w:r>
        <w:t>urther references to standards are to this source.</w:t>
      </w:r>
    </w:p>
  </w:footnote>
  <w:footnote w:id="12">
    <w:p w:rsidR="003A2EC7" w:rsidRDefault="003A2EC7" w:rsidP="003A2EC7">
      <w:pPr>
        <w:pStyle w:val="TemplateFootnote"/>
      </w:pPr>
      <w:r>
        <w:rPr>
          <w:rStyle w:val="FootnoteReference"/>
        </w:rPr>
        <w:footnoteRef/>
      </w:r>
      <w:r>
        <w:t xml:space="preserve"> Clear and convincing evidence leaves no substantial doubt and is sufficiently strong to command the unhesitating assent of every reasonable mind.  (</w:t>
      </w:r>
      <w:r w:rsidRPr="000608A8">
        <w:rPr>
          <w:i/>
        </w:rPr>
        <w:t>Conservatorship of Wendland</w:t>
      </w:r>
      <w:r>
        <w:t xml:space="preserve"> (2001) 26 Cal.4th 519, 552.)</w:t>
      </w:r>
    </w:p>
  </w:footnote>
  <w:footnote w:id="13">
    <w:p w:rsidR="003A2EC7" w:rsidRDefault="003A2EC7" w:rsidP="00774F15">
      <w:pPr>
        <w:pStyle w:val="TemplateFootnote"/>
        <w:spacing w:after="0"/>
      </w:pPr>
      <w:r>
        <w:rPr>
          <w:rStyle w:val="FootnoteReference"/>
        </w:rPr>
        <w:footnoteRef/>
      </w:r>
      <w:r>
        <w:t xml:space="preserve"> </w:t>
      </w:r>
      <w:r w:rsidRPr="00A87DAE">
        <w:t>Rule</w:t>
      </w:r>
      <w:r w:rsidR="00A52880">
        <w:t> </w:t>
      </w:r>
      <w:r w:rsidRPr="00A87DAE">
        <w:t xml:space="preserve">9.20(d) </w:t>
      </w:r>
      <w:r>
        <w:t>provides</w:t>
      </w:r>
      <w:r w:rsidR="008F6C39">
        <w:t xml:space="preserve"> that a “</w:t>
      </w:r>
      <w:r w:rsidRPr="00A87DAE">
        <w:t xml:space="preserve">suspended member’s willful failure to comply with the provisions of this rule is a cause for disbarment or suspension and for revocation of any pending probation.” </w:t>
      </w:r>
      <w:r>
        <w:t xml:space="preserve"> </w:t>
      </w:r>
    </w:p>
  </w:footnote>
  <w:footnote w:id="14">
    <w:p w:rsidR="003A2EC7" w:rsidRDefault="003A2EC7" w:rsidP="00D9371E">
      <w:pPr>
        <w:pStyle w:val="FootnoteText"/>
      </w:pPr>
      <w:r>
        <w:rPr>
          <w:rStyle w:val="FootnoteReference"/>
        </w:rPr>
        <w:footnoteRef/>
      </w:r>
      <w:r>
        <w:t xml:space="preserve"> </w:t>
      </w:r>
      <w:r w:rsidRPr="00A87DAE">
        <w:rPr>
          <w:i/>
        </w:rPr>
        <w:t>Shapiro v. State Bar</w:t>
      </w:r>
      <w:r w:rsidR="00A52880">
        <w:t xml:space="preserve"> (1990) 51 </w:t>
      </w:r>
      <w:r w:rsidRPr="00A87DAE">
        <w:t>Cal.3d 251</w:t>
      </w:r>
      <w:r>
        <w:t xml:space="preserve"> (</w:t>
      </w:r>
      <w:r w:rsidR="00C56601">
        <w:t xml:space="preserve">one-year actual suspension </w:t>
      </w:r>
      <w:r w:rsidR="00E262BB">
        <w:t>for</w:t>
      </w:r>
      <w:r w:rsidR="00C56601">
        <w:t xml:space="preserve"> </w:t>
      </w:r>
      <w:r w:rsidR="00D86000">
        <w:t>“totality of the circumstances</w:t>
      </w:r>
      <w:r w:rsidR="00C56601">
        <w:t>,</w:t>
      </w:r>
      <w:r w:rsidR="00D86000">
        <w:t>”</w:t>
      </w:r>
      <w:r w:rsidR="00C56601">
        <w:t xml:space="preserve"> includ</w:t>
      </w:r>
      <w:r w:rsidR="00E262BB">
        <w:t>ing</w:t>
      </w:r>
      <w:r w:rsidR="00D86000">
        <w:t xml:space="preserve"> </w:t>
      </w:r>
      <w:r w:rsidR="00C56601">
        <w:t xml:space="preserve">timely </w:t>
      </w:r>
      <w:r w:rsidR="00D86000">
        <w:t xml:space="preserve">notification </w:t>
      </w:r>
      <w:r w:rsidR="0035213A">
        <w:t xml:space="preserve">but </w:t>
      </w:r>
      <w:r w:rsidR="00D86000">
        <w:t>five-month late-filed affidavit</w:t>
      </w:r>
      <w:r w:rsidR="0035213A">
        <w:t xml:space="preserve"> after unsuccessful attempt</w:t>
      </w:r>
      <w:r w:rsidR="00D86000">
        <w:t>;</w:t>
      </w:r>
      <w:r w:rsidR="0035213A">
        <w:t xml:space="preserve"> 16 years of discipline-free practice; </w:t>
      </w:r>
      <w:r w:rsidR="00D86000">
        <w:t>physical and emotional problems</w:t>
      </w:r>
      <w:r w:rsidR="0037340F">
        <w:t>;</w:t>
      </w:r>
      <w:r w:rsidR="00D86000">
        <w:t xml:space="preserve"> and good character</w:t>
      </w:r>
      <w:r>
        <w:t>)</w:t>
      </w:r>
      <w:r w:rsidRPr="00A87DAE">
        <w:t>;</w:t>
      </w:r>
      <w:r>
        <w:t xml:space="preserve"> </w:t>
      </w:r>
      <w:r w:rsidRPr="00A87DAE">
        <w:rPr>
          <w:i/>
        </w:rPr>
        <w:t>In the Matter of Rose</w:t>
      </w:r>
      <w:r>
        <w:rPr>
          <w:i/>
        </w:rPr>
        <w:t xml:space="preserve"> </w:t>
      </w:r>
      <w:r>
        <w:t>(Review Dept. 1994)</w:t>
      </w:r>
      <w:r w:rsidR="00A52880">
        <w:t xml:space="preserve"> 3 </w:t>
      </w:r>
      <w:r w:rsidRPr="00A87DAE">
        <w:t>Cal. State Bar Ct. Rptr. 192</w:t>
      </w:r>
      <w:r>
        <w:t xml:space="preserve"> </w:t>
      </w:r>
      <w:r w:rsidR="00D9371E">
        <w:t xml:space="preserve">  </w:t>
      </w:r>
      <w:r>
        <w:t>(nine-month actual suspension</w:t>
      </w:r>
      <w:r w:rsidR="006705E2">
        <w:t xml:space="preserve"> for failing to timely file declaration of compliance</w:t>
      </w:r>
      <w:r w:rsidR="00F82E37">
        <w:t xml:space="preserve"> </w:t>
      </w:r>
      <w:r w:rsidR="00D926A2">
        <w:t>after unsuccessful attempt</w:t>
      </w:r>
      <w:r w:rsidR="00C56601">
        <w:t>s</w:t>
      </w:r>
      <w:r w:rsidR="00EE22E2">
        <w:t xml:space="preserve"> to file it two </w:t>
      </w:r>
      <w:r w:rsidR="00D926A2">
        <w:t>weeks late;</w:t>
      </w:r>
      <w:r w:rsidR="006705E2">
        <w:t xml:space="preserve"> two prior disciplines and multiple acts were aggravating and recognition of wrongdoing, pro bono activities, and lack of harm were mitigating</w:t>
      </w:r>
      <w:r>
        <w:t>)</w:t>
      </w:r>
      <w:r w:rsidR="006705E2">
        <w:t>.</w:t>
      </w:r>
      <w:r>
        <w:t xml:space="preserve">  </w:t>
      </w:r>
    </w:p>
  </w:footnote>
  <w:footnote w:id="15">
    <w:p w:rsidR="00527237" w:rsidRDefault="003A2EC7" w:rsidP="00D11837">
      <w:pPr>
        <w:pStyle w:val="TemplateFootnote"/>
        <w:spacing w:after="0"/>
      </w:pPr>
      <w:r>
        <w:rPr>
          <w:rStyle w:val="FootnoteReference"/>
        </w:rPr>
        <w:footnoteRef/>
      </w:r>
      <w:r>
        <w:t xml:space="preserve"> Standard 1.8(a) provides</w:t>
      </w:r>
      <w:r w:rsidR="004B7296">
        <w:t>,</w:t>
      </w:r>
      <w:r>
        <w:t xml:space="preserve"> “If a member has a single prior record of </w:t>
      </w:r>
      <w:r w:rsidRPr="009E1651">
        <w:t>discipline</w:t>
      </w:r>
      <w:r>
        <w:t xml:space="preserve">, the sanction must be </w:t>
      </w:r>
      <w:r w:rsidRPr="00503C19">
        <w:t>greater</w:t>
      </w:r>
      <w:r>
        <w:t xml:space="preserve"> than the previously imposed sanction unless the prior discipline was so remote in time and the previous misconduct was not serious enough that imposing greater discipline would be manifestly unjust.”  </w:t>
      </w:r>
    </w:p>
  </w:footnote>
  <w:footnote w:id="16">
    <w:p w:rsidR="003A2EC7" w:rsidRDefault="003A2EC7" w:rsidP="003A2EC7">
      <w:pPr>
        <w:pStyle w:val="FootnoteText"/>
      </w:pPr>
      <w:r>
        <w:rPr>
          <w:rStyle w:val="FootnoteReference"/>
        </w:rPr>
        <w:footnoteRef/>
      </w:r>
      <w:r>
        <w:t xml:space="preserve"> We do not recommend that Amponsah take and pass the State Bar’s Ethics School or the Multistate Professional Responsibility Examination because he was previously ordered to do so in Supreme Court </w:t>
      </w:r>
      <w:r w:rsidR="00DC21C4">
        <w:t>No.</w:t>
      </w:r>
      <w:r>
        <w:t xml:space="preserve"> S240903.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8A8"/>
    <w:multiLevelType w:val="hybridMultilevel"/>
    <w:tmpl w:val="A598321A"/>
    <w:lvl w:ilvl="0" w:tplc="C29C8B8C">
      <w:start w:val="1"/>
      <w:numFmt w:val="decimal"/>
      <w:lvlText w:val="%1."/>
      <w:lvlJc w:val="left"/>
      <w:pPr>
        <w:ind w:left="43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B4859"/>
    <w:multiLevelType w:val="hybridMultilevel"/>
    <w:tmpl w:val="AA8AF4DA"/>
    <w:lvl w:ilvl="0" w:tplc="20A8264A">
      <w:start w:val="1"/>
      <w:numFmt w:val="decimal"/>
      <w:lvlText w:val="%1."/>
      <w:lvlJc w:val="left"/>
      <w:pPr>
        <w:ind w:left="720" w:hanging="360"/>
      </w:pPr>
      <w:rPr>
        <w:rFonts w:hint="default"/>
        <w:b w:val="0"/>
      </w:rPr>
    </w:lvl>
    <w:lvl w:ilvl="1" w:tplc="FA8A3F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984927"/>
    <w:multiLevelType w:val="hybridMultilevel"/>
    <w:tmpl w:val="E3827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96370"/>
    <w:multiLevelType w:val="multilevel"/>
    <w:tmpl w:val="A1BE5F24"/>
    <w:lvl w:ilvl="0">
      <w:start w:val="1"/>
      <w:numFmt w:val="decimal"/>
      <w:lvlText w:val="%1."/>
      <w:lvlJc w:val="left"/>
      <w:pPr>
        <w:tabs>
          <w:tab w:val="num" w:pos="360"/>
        </w:tabs>
        <w:ind w:left="0" w:firstLine="720"/>
      </w:pPr>
      <w:rPr>
        <w:rFonts w:ascii="Times New Roman" w:hAnsi="Times New Roman" w:hint="default"/>
        <w:b w:val="0"/>
        <w:i w:val="0"/>
        <w:sz w:val="24"/>
      </w:rPr>
    </w:lvl>
    <w:lvl w:ilvl="1">
      <w:start w:val="1"/>
      <w:numFmt w:val="lowerLetter"/>
      <w:lvlText w:val="%2."/>
      <w:lvlJc w:val="left"/>
      <w:pPr>
        <w:tabs>
          <w:tab w:val="num" w:pos="0"/>
        </w:tabs>
        <w:ind w:left="1224" w:hanging="144"/>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0" w:firstLine="702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4">
    <w:nsid w:val="1FE55E30"/>
    <w:multiLevelType w:val="hybridMultilevel"/>
    <w:tmpl w:val="266E96F8"/>
    <w:lvl w:ilvl="0" w:tplc="E76E031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7B3739"/>
    <w:multiLevelType w:val="hybridMultilevel"/>
    <w:tmpl w:val="870C7218"/>
    <w:lvl w:ilvl="0" w:tplc="F07E9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36694C"/>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7">
    <w:nsid w:val="32ED5D8F"/>
    <w:multiLevelType w:val="hybridMultilevel"/>
    <w:tmpl w:val="06E4B89A"/>
    <w:lvl w:ilvl="0" w:tplc="08587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8E6D58"/>
    <w:multiLevelType w:val="hybridMultilevel"/>
    <w:tmpl w:val="237A7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4A7187"/>
    <w:multiLevelType w:val="multilevel"/>
    <w:tmpl w:val="AE823D20"/>
    <w:lvl w:ilvl="0">
      <w:start w:val="1"/>
      <w:numFmt w:val="decimal"/>
      <w:lvlText w:val="%1."/>
      <w:lvlJc w:val="left"/>
      <w:pPr>
        <w:tabs>
          <w:tab w:val="num" w:pos="720"/>
        </w:tabs>
        <w:ind w:left="0" w:firstLine="720"/>
      </w:pPr>
      <w:rPr>
        <w:rFonts w:ascii="Times New Roman" w:hAnsi="Times New Roman" w:hint="default"/>
        <w:b w:val="0"/>
        <w:i w:val="0"/>
        <w:sz w:val="24"/>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0">
    <w:nsid w:val="3E3C4566"/>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1">
    <w:nsid w:val="42614904"/>
    <w:multiLevelType w:val="hybridMultilevel"/>
    <w:tmpl w:val="AD24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ED22D9"/>
    <w:multiLevelType w:val="hybridMultilevel"/>
    <w:tmpl w:val="781AF9E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9E3CC6"/>
    <w:multiLevelType w:val="hybridMultilevel"/>
    <w:tmpl w:val="8A685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737FF5"/>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5">
    <w:nsid w:val="5FAC1BDE"/>
    <w:multiLevelType w:val="hybridMultilevel"/>
    <w:tmpl w:val="11A093A2"/>
    <w:lvl w:ilvl="0" w:tplc="75CA23E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nsid w:val="611641A2"/>
    <w:multiLevelType w:val="hybridMultilevel"/>
    <w:tmpl w:val="2AF68118"/>
    <w:lvl w:ilvl="0" w:tplc="04090019">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651B7D4D"/>
    <w:multiLevelType w:val="hybridMultilevel"/>
    <w:tmpl w:val="69E86872"/>
    <w:lvl w:ilvl="0" w:tplc="E388542C">
      <w:start w:val="1"/>
      <w:numFmt w:val="decimal"/>
      <w:lvlText w:val="(%1)"/>
      <w:lvlJc w:val="left"/>
      <w:pPr>
        <w:ind w:left="720" w:hanging="360"/>
      </w:pPr>
      <w:rPr>
        <w:rFonts w:hint="default"/>
      </w:rPr>
    </w:lvl>
    <w:lvl w:ilvl="1" w:tplc="E388542C">
      <w:start w:val="1"/>
      <w:numFmt w:val="decimal"/>
      <w:lvlText w:val="(%2)"/>
      <w:lvlJc w:val="left"/>
      <w:pPr>
        <w:ind w:left="1440" w:hanging="360"/>
      </w:pPr>
      <w:rPr>
        <w:rFonts w:hint="default"/>
      </w:rPr>
    </w:lvl>
    <w:lvl w:ilvl="2" w:tplc="E388542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FA1EE1"/>
    <w:multiLevelType w:val="hybridMultilevel"/>
    <w:tmpl w:val="AC34E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F6510F"/>
    <w:multiLevelType w:val="hybridMultilevel"/>
    <w:tmpl w:val="5FEC4238"/>
    <w:lvl w:ilvl="0" w:tplc="20A8264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EF54D1D"/>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num w:numId="1">
    <w:abstractNumId w:val="12"/>
  </w:num>
  <w:num w:numId="2">
    <w:abstractNumId w:val="11"/>
  </w:num>
  <w:num w:numId="3">
    <w:abstractNumId w:val="5"/>
  </w:num>
  <w:num w:numId="4">
    <w:abstractNumId w:val="17"/>
  </w:num>
  <w:num w:numId="5">
    <w:abstractNumId w:val="4"/>
  </w:num>
  <w:num w:numId="6">
    <w:abstractNumId w:val="13"/>
  </w:num>
  <w:num w:numId="7">
    <w:abstractNumId w:val="8"/>
  </w:num>
  <w:num w:numId="8">
    <w:abstractNumId w:val="7"/>
  </w:num>
  <w:num w:numId="9">
    <w:abstractNumId w:val="15"/>
  </w:num>
  <w:num w:numId="10">
    <w:abstractNumId w:val="14"/>
  </w:num>
  <w:num w:numId="11">
    <w:abstractNumId w:val="10"/>
  </w:num>
  <w:num w:numId="12">
    <w:abstractNumId w:val="6"/>
  </w:num>
  <w:num w:numId="13">
    <w:abstractNumId w:val="20"/>
  </w:num>
  <w:num w:numId="14">
    <w:abstractNumId w:val="16"/>
  </w:num>
  <w:num w:numId="15">
    <w:abstractNumId w:val="9"/>
  </w:num>
  <w:num w:numId="16">
    <w:abstractNumId w:val="3"/>
  </w:num>
  <w:num w:numId="17">
    <w:abstractNumId w:val="0"/>
  </w:num>
  <w:num w:numId="18">
    <w:abstractNumId w:val="19"/>
  </w:num>
  <w:num w:numId="19">
    <w:abstractNumId w:val="1"/>
  </w:num>
  <w:num w:numId="20">
    <w:abstractNumId w:val="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drawingGridHorizontalSpacing w:val="12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939"/>
    <w:rsid w:val="00002A17"/>
    <w:rsid w:val="000161FD"/>
    <w:rsid w:val="00027125"/>
    <w:rsid w:val="0003339E"/>
    <w:rsid w:val="000349D8"/>
    <w:rsid w:val="000432A2"/>
    <w:rsid w:val="00044BEB"/>
    <w:rsid w:val="00055C8A"/>
    <w:rsid w:val="00065A44"/>
    <w:rsid w:val="00073E72"/>
    <w:rsid w:val="00075472"/>
    <w:rsid w:val="00076FB9"/>
    <w:rsid w:val="00081C72"/>
    <w:rsid w:val="000910D3"/>
    <w:rsid w:val="00092189"/>
    <w:rsid w:val="00092AD8"/>
    <w:rsid w:val="0009406E"/>
    <w:rsid w:val="00094373"/>
    <w:rsid w:val="000A0A18"/>
    <w:rsid w:val="000A5822"/>
    <w:rsid w:val="000B33B3"/>
    <w:rsid w:val="000B3BA7"/>
    <w:rsid w:val="000B5B8C"/>
    <w:rsid w:val="000B7EEA"/>
    <w:rsid w:val="000C4D16"/>
    <w:rsid w:val="000C63F0"/>
    <w:rsid w:val="000D604B"/>
    <w:rsid w:val="000D67C9"/>
    <w:rsid w:val="000E0A7C"/>
    <w:rsid w:val="000E23F8"/>
    <w:rsid w:val="000E2FDD"/>
    <w:rsid w:val="000E40DC"/>
    <w:rsid w:val="000E4FF6"/>
    <w:rsid w:val="000E6AFF"/>
    <w:rsid w:val="0010627C"/>
    <w:rsid w:val="00107804"/>
    <w:rsid w:val="00112115"/>
    <w:rsid w:val="001157A6"/>
    <w:rsid w:val="00121F6E"/>
    <w:rsid w:val="0012467B"/>
    <w:rsid w:val="00124E6A"/>
    <w:rsid w:val="00133AFC"/>
    <w:rsid w:val="00145B27"/>
    <w:rsid w:val="0015497C"/>
    <w:rsid w:val="00160894"/>
    <w:rsid w:val="001633B2"/>
    <w:rsid w:val="00174420"/>
    <w:rsid w:val="00186358"/>
    <w:rsid w:val="001913DE"/>
    <w:rsid w:val="001A1D54"/>
    <w:rsid w:val="001A3082"/>
    <w:rsid w:val="001A6BE2"/>
    <w:rsid w:val="001A6CD9"/>
    <w:rsid w:val="001B0733"/>
    <w:rsid w:val="001B12A4"/>
    <w:rsid w:val="001B208B"/>
    <w:rsid w:val="001B21E7"/>
    <w:rsid w:val="001B292D"/>
    <w:rsid w:val="001B2F99"/>
    <w:rsid w:val="001B3B9E"/>
    <w:rsid w:val="001C0964"/>
    <w:rsid w:val="001C1B4E"/>
    <w:rsid w:val="001D133F"/>
    <w:rsid w:val="001D3A28"/>
    <w:rsid w:val="001D6240"/>
    <w:rsid w:val="001D69C0"/>
    <w:rsid w:val="001D6AE1"/>
    <w:rsid w:val="001D7AF8"/>
    <w:rsid w:val="001E39D8"/>
    <w:rsid w:val="001E595A"/>
    <w:rsid w:val="001E5A9B"/>
    <w:rsid w:val="001E64A0"/>
    <w:rsid w:val="001F4743"/>
    <w:rsid w:val="001F4A7B"/>
    <w:rsid w:val="00203644"/>
    <w:rsid w:val="00205357"/>
    <w:rsid w:val="00210243"/>
    <w:rsid w:val="00223504"/>
    <w:rsid w:val="00223BF0"/>
    <w:rsid w:val="00231964"/>
    <w:rsid w:val="0023314E"/>
    <w:rsid w:val="00234D03"/>
    <w:rsid w:val="0023766E"/>
    <w:rsid w:val="00241355"/>
    <w:rsid w:val="0024299E"/>
    <w:rsid w:val="00243A9D"/>
    <w:rsid w:val="00244A80"/>
    <w:rsid w:val="002464C0"/>
    <w:rsid w:val="002508B4"/>
    <w:rsid w:val="002518C1"/>
    <w:rsid w:val="00252C67"/>
    <w:rsid w:val="002612F6"/>
    <w:rsid w:val="00267BF1"/>
    <w:rsid w:val="00270046"/>
    <w:rsid w:val="00283C2F"/>
    <w:rsid w:val="0028625D"/>
    <w:rsid w:val="00286673"/>
    <w:rsid w:val="002872DE"/>
    <w:rsid w:val="0028799F"/>
    <w:rsid w:val="00290C96"/>
    <w:rsid w:val="00293579"/>
    <w:rsid w:val="00294E7F"/>
    <w:rsid w:val="0029618A"/>
    <w:rsid w:val="002A010C"/>
    <w:rsid w:val="002A067F"/>
    <w:rsid w:val="002A2339"/>
    <w:rsid w:val="002A535A"/>
    <w:rsid w:val="002B28B5"/>
    <w:rsid w:val="002B44C6"/>
    <w:rsid w:val="002C1DF8"/>
    <w:rsid w:val="002C4427"/>
    <w:rsid w:val="002D7BAD"/>
    <w:rsid w:val="002E6BA2"/>
    <w:rsid w:val="002F3BFA"/>
    <w:rsid w:val="002F45AA"/>
    <w:rsid w:val="00301249"/>
    <w:rsid w:val="003023C0"/>
    <w:rsid w:val="00311270"/>
    <w:rsid w:val="00312D3A"/>
    <w:rsid w:val="003209BE"/>
    <w:rsid w:val="00323095"/>
    <w:rsid w:val="003255B2"/>
    <w:rsid w:val="0032565E"/>
    <w:rsid w:val="003313E4"/>
    <w:rsid w:val="00340F4B"/>
    <w:rsid w:val="003427DA"/>
    <w:rsid w:val="00343B20"/>
    <w:rsid w:val="003448D2"/>
    <w:rsid w:val="00345541"/>
    <w:rsid w:val="003469E3"/>
    <w:rsid w:val="0035213A"/>
    <w:rsid w:val="00352B23"/>
    <w:rsid w:val="0035432F"/>
    <w:rsid w:val="0035543F"/>
    <w:rsid w:val="00357051"/>
    <w:rsid w:val="003655EB"/>
    <w:rsid w:val="00365683"/>
    <w:rsid w:val="0036639F"/>
    <w:rsid w:val="00367461"/>
    <w:rsid w:val="00371A04"/>
    <w:rsid w:val="0037340F"/>
    <w:rsid w:val="00373DE9"/>
    <w:rsid w:val="00374340"/>
    <w:rsid w:val="00376A30"/>
    <w:rsid w:val="00382790"/>
    <w:rsid w:val="00392019"/>
    <w:rsid w:val="00392119"/>
    <w:rsid w:val="003927E1"/>
    <w:rsid w:val="00397B04"/>
    <w:rsid w:val="003A023F"/>
    <w:rsid w:val="003A1E88"/>
    <w:rsid w:val="003A2EC7"/>
    <w:rsid w:val="003A5F40"/>
    <w:rsid w:val="003C18D1"/>
    <w:rsid w:val="003C19BD"/>
    <w:rsid w:val="003D0889"/>
    <w:rsid w:val="003D09FD"/>
    <w:rsid w:val="003D41D0"/>
    <w:rsid w:val="003D5E95"/>
    <w:rsid w:val="003D7D88"/>
    <w:rsid w:val="003E2BE1"/>
    <w:rsid w:val="003E572B"/>
    <w:rsid w:val="003F06DF"/>
    <w:rsid w:val="003F3613"/>
    <w:rsid w:val="003F5A0E"/>
    <w:rsid w:val="003F76A5"/>
    <w:rsid w:val="00400FD4"/>
    <w:rsid w:val="004026D3"/>
    <w:rsid w:val="00415A9C"/>
    <w:rsid w:val="00424C52"/>
    <w:rsid w:val="00426015"/>
    <w:rsid w:val="00432342"/>
    <w:rsid w:val="004330DE"/>
    <w:rsid w:val="00434C8B"/>
    <w:rsid w:val="00434FA7"/>
    <w:rsid w:val="004444F0"/>
    <w:rsid w:val="00445D9D"/>
    <w:rsid w:val="0044626F"/>
    <w:rsid w:val="0045094A"/>
    <w:rsid w:val="00453603"/>
    <w:rsid w:val="00453DC0"/>
    <w:rsid w:val="004565A9"/>
    <w:rsid w:val="004565B8"/>
    <w:rsid w:val="0045765A"/>
    <w:rsid w:val="00472353"/>
    <w:rsid w:val="004738F0"/>
    <w:rsid w:val="004748AB"/>
    <w:rsid w:val="00474987"/>
    <w:rsid w:val="004758AE"/>
    <w:rsid w:val="00480105"/>
    <w:rsid w:val="004836BD"/>
    <w:rsid w:val="00486056"/>
    <w:rsid w:val="0048657F"/>
    <w:rsid w:val="004904FC"/>
    <w:rsid w:val="00490F2A"/>
    <w:rsid w:val="004A0814"/>
    <w:rsid w:val="004B0A5E"/>
    <w:rsid w:val="004B7296"/>
    <w:rsid w:val="004B7426"/>
    <w:rsid w:val="004C6A45"/>
    <w:rsid w:val="004D32E9"/>
    <w:rsid w:val="004E0D84"/>
    <w:rsid w:val="004E5C3F"/>
    <w:rsid w:val="004F0048"/>
    <w:rsid w:val="004F4322"/>
    <w:rsid w:val="004F622B"/>
    <w:rsid w:val="0050519B"/>
    <w:rsid w:val="00506EA3"/>
    <w:rsid w:val="00511EE3"/>
    <w:rsid w:val="00514D79"/>
    <w:rsid w:val="0052159C"/>
    <w:rsid w:val="00524D8A"/>
    <w:rsid w:val="0052709B"/>
    <w:rsid w:val="00527237"/>
    <w:rsid w:val="005364CC"/>
    <w:rsid w:val="005464A6"/>
    <w:rsid w:val="00546CD9"/>
    <w:rsid w:val="00551417"/>
    <w:rsid w:val="005539CE"/>
    <w:rsid w:val="005547B9"/>
    <w:rsid w:val="00560ED4"/>
    <w:rsid w:val="005610D6"/>
    <w:rsid w:val="00567D95"/>
    <w:rsid w:val="00570C3E"/>
    <w:rsid w:val="00571BF9"/>
    <w:rsid w:val="005722F8"/>
    <w:rsid w:val="005725C7"/>
    <w:rsid w:val="00576499"/>
    <w:rsid w:val="00576FB1"/>
    <w:rsid w:val="00581B64"/>
    <w:rsid w:val="00587EB9"/>
    <w:rsid w:val="0059009A"/>
    <w:rsid w:val="005921F0"/>
    <w:rsid w:val="005A1E33"/>
    <w:rsid w:val="005A1FD5"/>
    <w:rsid w:val="005A78F5"/>
    <w:rsid w:val="005C00B9"/>
    <w:rsid w:val="005C17BF"/>
    <w:rsid w:val="005C1AAB"/>
    <w:rsid w:val="005C5527"/>
    <w:rsid w:val="005C669E"/>
    <w:rsid w:val="005D1DC4"/>
    <w:rsid w:val="005E0349"/>
    <w:rsid w:val="005E09A7"/>
    <w:rsid w:val="005E1B38"/>
    <w:rsid w:val="005F104D"/>
    <w:rsid w:val="005F5286"/>
    <w:rsid w:val="006042F3"/>
    <w:rsid w:val="00605473"/>
    <w:rsid w:val="006102C0"/>
    <w:rsid w:val="00610CD7"/>
    <w:rsid w:val="0061274E"/>
    <w:rsid w:val="006138F4"/>
    <w:rsid w:val="00620810"/>
    <w:rsid w:val="00625BF1"/>
    <w:rsid w:val="00631D57"/>
    <w:rsid w:val="00642191"/>
    <w:rsid w:val="00643332"/>
    <w:rsid w:val="00643A18"/>
    <w:rsid w:val="006476AD"/>
    <w:rsid w:val="0065009F"/>
    <w:rsid w:val="00650E13"/>
    <w:rsid w:val="00651EB4"/>
    <w:rsid w:val="00651FA1"/>
    <w:rsid w:val="006575C9"/>
    <w:rsid w:val="00661C97"/>
    <w:rsid w:val="006705E2"/>
    <w:rsid w:val="00671B18"/>
    <w:rsid w:val="00672C77"/>
    <w:rsid w:val="00673191"/>
    <w:rsid w:val="00673F29"/>
    <w:rsid w:val="006B0A93"/>
    <w:rsid w:val="006B1E21"/>
    <w:rsid w:val="006B3460"/>
    <w:rsid w:val="006B6912"/>
    <w:rsid w:val="006C22BB"/>
    <w:rsid w:val="006C3DBD"/>
    <w:rsid w:val="006E0A41"/>
    <w:rsid w:val="006E1D47"/>
    <w:rsid w:val="006F4667"/>
    <w:rsid w:val="006F64FC"/>
    <w:rsid w:val="00701450"/>
    <w:rsid w:val="00702FE3"/>
    <w:rsid w:val="00713CD0"/>
    <w:rsid w:val="0071402D"/>
    <w:rsid w:val="007152B1"/>
    <w:rsid w:val="00717F75"/>
    <w:rsid w:val="0072639E"/>
    <w:rsid w:val="00730B4C"/>
    <w:rsid w:val="007314DC"/>
    <w:rsid w:val="00735A42"/>
    <w:rsid w:val="00735FF8"/>
    <w:rsid w:val="00741B93"/>
    <w:rsid w:val="00743FBC"/>
    <w:rsid w:val="0074426B"/>
    <w:rsid w:val="007501C5"/>
    <w:rsid w:val="00763312"/>
    <w:rsid w:val="00767C07"/>
    <w:rsid w:val="00774F15"/>
    <w:rsid w:val="007764B6"/>
    <w:rsid w:val="007768AF"/>
    <w:rsid w:val="00776B44"/>
    <w:rsid w:val="0078319E"/>
    <w:rsid w:val="00783BDD"/>
    <w:rsid w:val="0079450C"/>
    <w:rsid w:val="00794D8A"/>
    <w:rsid w:val="00795963"/>
    <w:rsid w:val="007A6DA4"/>
    <w:rsid w:val="007B3BC3"/>
    <w:rsid w:val="007C26E8"/>
    <w:rsid w:val="007D2E54"/>
    <w:rsid w:val="007E1229"/>
    <w:rsid w:val="007E1C4E"/>
    <w:rsid w:val="007E5547"/>
    <w:rsid w:val="007E629D"/>
    <w:rsid w:val="007E761D"/>
    <w:rsid w:val="007F1A0C"/>
    <w:rsid w:val="007F37D1"/>
    <w:rsid w:val="00800373"/>
    <w:rsid w:val="00805609"/>
    <w:rsid w:val="00806389"/>
    <w:rsid w:val="0081116D"/>
    <w:rsid w:val="00812E41"/>
    <w:rsid w:val="00813125"/>
    <w:rsid w:val="00814FD3"/>
    <w:rsid w:val="00815347"/>
    <w:rsid w:val="008202F6"/>
    <w:rsid w:val="00824E47"/>
    <w:rsid w:val="00826A1C"/>
    <w:rsid w:val="00832223"/>
    <w:rsid w:val="00833C4D"/>
    <w:rsid w:val="008421C8"/>
    <w:rsid w:val="0084324A"/>
    <w:rsid w:val="00853CF6"/>
    <w:rsid w:val="00860CC3"/>
    <w:rsid w:val="008726CB"/>
    <w:rsid w:val="008771A8"/>
    <w:rsid w:val="00882560"/>
    <w:rsid w:val="008825D1"/>
    <w:rsid w:val="00885EA7"/>
    <w:rsid w:val="008903CE"/>
    <w:rsid w:val="008937C8"/>
    <w:rsid w:val="00896252"/>
    <w:rsid w:val="008A0583"/>
    <w:rsid w:val="008A0CF5"/>
    <w:rsid w:val="008A32FC"/>
    <w:rsid w:val="008A4939"/>
    <w:rsid w:val="008B02F1"/>
    <w:rsid w:val="008B522C"/>
    <w:rsid w:val="008B63AE"/>
    <w:rsid w:val="008C1383"/>
    <w:rsid w:val="008C2C2D"/>
    <w:rsid w:val="008D0101"/>
    <w:rsid w:val="008D6952"/>
    <w:rsid w:val="008D7935"/>
    <w:rsid w:val="008E42DE"/>
    <w:rsid w:val="008E4C3E"/>
    <w:rsid w:val="008F00DB"/>
    <w:rsid w:val="008F6C39"/>
    <w:rsid w:val="0090196A"/>
    <w:rsid w:val="009033E7"/>
    <w:rsid w:val="00910033"/>
    <w:rsid w:val="00910128"/>
    <w:rsid w:val="00913027"/>
    <w:rsid w:val="00932E9A"/>
    <w:rsid w:val="009422FE"/>
    <w:rsid w:val="0094519A"/>
    <w:rsid w:val="00950445"/>
    <w:rsid w:val="00951E21"/>
    <w:rsid w:val="009548EA"/>
    <w:rsid w:val="0096414A"/>
    <w:rsid w:val="009742D2"/>
    <w:rsid w:val="00977034"/>
    <w:rsid w:val="009813CE"/>
    <w:rsid w:val="009847C1"/>
    <w:rsid w:val="00984C7A"/>
    <w:rsid w:val="0099101B"/>
    <w:rsid w:val="00991868"/>
    <w:rsid w:val="00993205"/>
    <w:rsid w:val="009932A9"/>
    <w:rsid w:val="009957E2"/>
    <w:rsid w:val="009A5989"/>
    <w:rsid w:val="009A5CB7"/>
    <w:rsid w:val="009B21AE"/>
    <w:rsid w:val="009B28CB"/>
    <w:rsid w:val="009B2A45"/>
    <w:rsid w:val="009B4736"/>
    <w:rsid w:val="009B793D"/>
    <w:rsid w:val="009C3229"/>
    <w:rsid w:val="009C57B4"/>
    <w:rsid w:val="009C5F6D"/>
    <w:rsid w:val="009C6992"/>
    <w:rsid w:val="009C74B2"/>
    <w:rsid w:val="009D02C3"/>
    <w:rsid w:val="009D1BB3"/>
    <w:rsid w:val="009D3357"/>
    <w:rsid w:val="009D552A"/>
    <w:rsid w:val="009E7697"/>
    <w:rsid w:val="009E7736"/>
    <w:rsid w:val="00A073CA"/>
    <w:rsid w:val="00A079F1"/>
    <w:rsid w:val="00A10B3A"/>
    <w:rsid w:val="00A11DE0"/>
    <w:rsid w:val="00A137C1"/>
    <w:rsid w:val="00A15EFA"/>
    <w:rsid w:val="00A170E4"/>
    <w:rsid w:val="00A24B55"/>
    <w:rsid w:val="00A348BE"/>
    <w:rsid w:val="00A458C2"/>
    <w:rsid w:val="00A45BAC"/>
    <w:rsid w:val="00A52880"/>
    <w:rsid w:val="00A54398"/>
    <w:rsid w:val="00A617DF"/>
    <w:rsid w:val="00A649AA"/>
    <w:rsid w:val="00A66162"/>
    <w:rsid w:val="00A678C9"/>
    <w:rsid w:val="00A71CEA"/>
    <w:rsid w:val="00A74BB2"/>
    <w:rsid w:val="00A75D6E"/>
    <w:rsid w:val="00A77D58"/>
    <w:rsid w:val="00A809C8"/>
    <w:rsid w:val="00A82809"/>
    <w:rsid w:val="00A82A90"/>
    <w:rsid w:val="00A905BB"/>
    <w:rsid w:val="00A92C9A"/>
    <w:rsid w:val="00A94B9A"/>
    <w:rsid w:val="00AA68E9"/>
    <w:rsid w:val="00AD01E5"/>
    <w:rsid w:val="00AE2BF5"/>
    <w:rsid w:val="00AE3238"/>
    <w:rsid w:val="00AE43CA"/>
    <w:rsid w:val="00AF0D46"/>
    <w:rsid w:val="00AF2A52"/>
    <w:rsid w:val="00AF70CD"/>
    <w:rsid w:val="00AF7121"/>
    <w:rsid w:val="00B0456E"/>
    <w:rsid w:val="00B05826"/>
    <w:rsid w:val="00B1176B"/>
    <w:rsid w:val="00B139E5"/>
    <w:rsid w:val="00B231E1"/>
    <w:rsid w:val="00B2507A"/>
    <w:rsid w:val="00B3384F"/>
    <w:rsid w:val="00B478B7"/>
    <w:rsid w:val="00B616EE"/>
    <w:rsid w:val="00B705D6"/>
    <w:rsid w:val="00B76F6A"/>
    <w:rsid w:val="00B87B3C"/>
    <w:rsid w:val="00BA57FA"/>
    <w:rsid w:val="00BA7C50"/>
    <w:rsid w:val="00BB62C6"/>
    <w:rsid w:val="00BC3AB5"/>
    <w:rsid w:val="00BC46FC"/>
    <w:rsid w:val="00BC53C2"/>
    <w:rsid w:val="00BC7051"/>
    <w:rsid w:val="00BD0653"/>
    <w:rsid w:val="00BD2E7B"/>
    <w:rsid w:val="00BD3C12"/>
    <w:rsid w:val="00BE5B1B"/>
    <w:rsid w:val="00BF098A"/>
    <w:rsid w:val="00BF2BDD"/>
    <w:rsid w:val="00BF3217"/>
    <w:rsid w:val="00BF38AA"/>
    <w:rsid w:val="00BF562D"/>
    <w:rsid w:val="00C01E4F"/>
    <w:rsid w:val="00C04221"/>
    <w:rsid w:val="00C13F27"/>
    <w:rsid w:val="00C14041"/>
    <w:rsid w:val="00C221AC"/>
    <w:rsid w:val="00C23E33"/>
    <w:rsid w:val="00C24843"/>
    <w:rsid w:val="00C2496B"/>
    <w:rsid w:val="00C3183E"/>
    <w:rsid w:val="00C368EE"/>
    <w:rsid w:val="00C40AAB"/>
    <w:rsid w:val="00C44D74"/>
    <w:rsid w:val="00C56601"/>
    <w:rsid w:val="00C740F9"/>
    <w:rsid w:val="00C74F13"/>
    <w:rsid w:val="00C76C64"/>
    <w:rsid w:val="00C77164"/>
    <w:rsid w:val="00C81960"/>
    <w:rsid w:val="00C85F80"/>
    <w:rsid w:val="00C9342A"/>
    <w:rsid w:val="00C9478F"/>
    <w:rsid w:val="00C9774C"/>
    <w:rsid w:val="00CA0073"/>
    <w:rsid w:val="00CA1595"/>
    <w:rsid w:val="00CA4E0D"/>
    <w:rsid w:val="00CB05D3"/>
    <w:rsid w:val="00CB160E"/>
    <w:rsid w:val="00CB1C76"/>
    <w:rsid w:val="00CB4820"/>
    <w:rsid w:val="00CB517C"/>
    <w:rsid w:val="00CB5414"/>
    <w:rsid w:val="00CB7057"/>
    <w:rsid w:val="00CB7D2E"/>
    <w:rsid w:val="00CD1D50"/>
    <w:rsid w:val="00CD7D0F"/>
    <w:rsid w:val="00CE0675"/>
    <w:rsid w:val="00CE37F5"/>
    <w:rsid w:val="00CE4699"/>
    <w:rsid w:val="00CE5CA0"/>
    <w:rsid w:val="00CE7A0E"/>
    <w:rsid w:val="00CF3379"/>
    <w:rsid w:val="00CF3CFA"/>
    <w:rsid w:val="00CF533E"/>
    <w:rsid w:val="00D00FB4"/>
    <w:rsid w:val="00D024DE"/>
    <w:rsid w:val="00D048B7"/>
    <w:rsid w:val="00D05699"/>
    <w:rsid w:val="00D11837"/>
    <w:rsid w:val="00D26660"/>
    <w:rsid w:val="00D27D0C"/>
    <w:rsid w:val="00D3348C"/>
    <w:rsid w:val="00D37B3C"/>
    <w:rsid w:val="00D424A5"/>
    <w:rsid w:val="00D45685"/>
    <w:rsid w:val="00D47B64"/>
    <w:rsid w:val="00D51788"/>
    <w:rsid w:val="00D5705A"/>
    <w:rsid w:val="00D6363C"/>
    <w:rsid w:val="00D66666"/>
    <w:rsid w:val="00D666D3"/>
    <w:rsid w:val="00D7518E"/>
    <w:rsid w:val="00D759E7"/>
    <w:rsid w:val="00D75EA5"/>
    <w:rsid w:val="00D81782"/>
    <w:rsid w:val="00D85708"/>
    <w:rsid w:val="00D86000"/>
    <w:rsid w:val="00D90616"/>
    <w:rsid w:val="00D90646"/>
    <w:rsid w:val="00D91868"/>
    <w:rsid w:val="00D926A2"/>
    <w:rsid w:val="00D9371E"/>
    <w:rsid w:val="00D97863"/>
    <w:rsid w:val="00DA061E"/>
    <w:rsid w:val="00DA3709"/>
    <w:rsid w:val="00DB7DE8"/>
    <w:rsid w:val="00DC21C4"/>
    <w:rsid w:val="00DC2B3B"/>
    <w:rsid w:val="00DC351B"/>
    <w:rsid w:val="00DC4E7E"/>
    <w:rsid w:val="00DC52A0"/>
    <w:rsid w:val="00DC5622"/>
    <w:rsid w:val="00DD65C3"/>
    <w:rsid w:val="00DD68AA"/>
    <w:rsid w:val="00DE4857"/>
    <w:rsid w:val="00DE7004"/>
    <w:rsid w:val="00DF5DE8"/>
    <w:rsid w:val="00E07295"/>
    <w:rsid w:val="00E13F57"/>
    <w:rsid w:val="00E14157"/>
    <w:rsid w:val="00E16999"/>
    <w:rsid w:val="00E2516F"/>
    <w:rsid w:val="00E251E2"/>
    <w:rsid w:val="00E262BB"/>
    <w:rsid w:val="00E265D2"/>
    <w:rsid w:val="00E26B8A"/>
    <w:rsid w:val="00E32A6B"/>
    <w:rsid w:val="00E51F8C"/>
    <w:rsid w:val="00E521F2"/>
    <w:rsid w:val="00E545F1"/>
    <w:rsid w:val="00E7748F"/>
    <w:rsid w:val="00E775A7"/>
    <w:rsid w:val="00E77DDF"/>
    <w:rsid w:val="00E808A3"/>
    <w:rsid w:val="00E82230"/>
    <w:rsid w:val="00E83712"/>
    <w:rsid w:val="00E8504A"/>
    <w:rsid w:val="00E87063"/>
    <w:rsid w:val="00E92B99"/>
    <w:rsid w:val="00E9386A"/>
    <w:rsid w:val="00E949B3"/>
    <w:rsid w:val="00E976C4"/>
    <w:rsid w:val="00EA16D9"/>
    <w:rsid w:val="00EA1A51"/>
    <w:rsid w:val="00EA269A"/>
    <w:rsid w:val="00EA4376"/>
    <w:rsid w:val="00EB2891"/>
    <w:rsid w:val="00EB5C46"/>
    <w:rsid w:val="00EC67A1"/>
    <w:rsid w:val="00ED210F"/>
    <w:rsid w:val="00ED4E96"/>
    <w:rsid w:val="00EE005A"/>
    <w:rsid w:val="00EE22E2"/>
    <w:rsid w:val="00EE63F2"/>
    <w:rsid w:val="00EE68BA"/>
    <w:rsid w:val="00F0018C"/>
    <w:rsid w:val="00F0217F"/>
    <w:rsid w:val="00F078F5"/>
    <w:rsid w:val="00F130F1"/>
    <w:rsid w:val="00F22592"/>
    <w:rsid w:val="00F26300"/>
    <w:rsid w:val="00F41703"/>
    <w:rsid w:val="00F427B6"/>
    <w:rsid w:val="00F45C39"/>
    <w:rsid w:val="00F53059"/>
    <w:rsid w:val="00F568A3"/>
    <w:rsid w:val="00F62FE3"/>
    <w:rsid w:val="00F70E4A"/>
    <w:rsid w:val="00F711FC"/>
    <w:rsid w:val="00F750D3"/>
    <w:rsid w:val="00F82E37"/>
    <w:rsid w:val="00F8422D"/>
    <w:rsid w:val="00F844BE"/>
    <w:rsid w:val="00F90969"/>
    <w:rsid w:val="00F9167F"/>
    <w:rsid w:val="00F91750"/>
    <w:rsid w:val="00F97ED8"/>
    <w:rsid w:val="00FA699B"/>
    <w:rsid w:val="00FA7889"/>
    <w:rsid w:val="00FB12DA"/>
    <w:rsid w:val="00FB2B2E"/>
    <w:rsid w:val="00FB3A50"/>
    <w:rsid w:val="00FC12EC"/>
    <w:rsid w:val="00FC778F"/>
    <w:rsid w:val="00FD1CE6"/>
    <w:rsid w:val="00FE5237"/>
    <w:rsid w:val="00FF16EB"/>
    <w:rsid w:val="00FF492A"/>
    <w:rsid w:val="00FF7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1B"/>
    <w:rPr>
      <w:rFonts w:ascii="Times New Roman" w:hAnsi="Times New Roman"/>
      <w:sz w:val="24"/>
      <w:szCs w:val="22"/>
    </w:rPr>
  </w:style>
  <w:style w:type="paragraph" w:styleId="Heading1">
    <w:name w:val="heading 1"/>
    <w:basedOn w:val="Normal"/>
    <w:next w:val="Normal"/>
    <w:link w:val="Heading1Char"/>
    <w:uiPriority w:val="9"/>
    <w:qFormat/>
    <w:rsid w:val="00B76F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ind w:left="720"/>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nhideWhenUsed/>
    <w:rsid w:val="00055C8A"/>
    <w:pPr>
      <w:tabs>
        <w:tab w:val="center" w:pos="4680"/>
        <w:tab w:val="right" w:pos="9360"/>
      </w:tabs>
    </w:pPr>
  </w:style>
  <w:style w:type="character" w:customStyle="1" w:styleId="FooterChar">
    <w:name w:val="Footer Char"/>
    <w:basedOn w:val="DefaultParagraphFont"/>
    <w:link w:val="Footer"/>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742D2"/>
    <w:pPr>
      <w:ind w:firstLine="0"/>
    </w:pPr>
  </w:style>
  <w:style w:type="character" w:customStyle="1" w:styleId="FootnoteChar">
    <w:name w:val="Footnote Char"/>
    <w:basedOn w:val="DefaultParagraphFont"/>
    <w:link w:val="Footnote"/>
    <w:rsid w:val="009742D2"/>
    <w:rPr>
      <w:rFonts w:ascii="Times New Roman" w:hAnsi="Times New Roman"/>
      <w:sz w:val="24"/>
    </w:rPr>
  </w:style>
  <w:style w:type="paragraph" w:styleId="FootnoteText">
    <w:name w:val="footnote text"/>
    <w:basedOn w:val="Normal"/>
    <w:link w:val="FootnoteTextChar"/>
    <w:uiPriority w:val="99"/>
    <w:unhideWhenUsed/>
    <w:qFormat/>
    <w:rsid w:val="005725C7"/>
    <w:pPr>
      <w:ind w:firstLine="720"/>
    </w:pPr>
    <w:rPr>
      <w:szCs w:val="20"/>
    </w:rPr>
  </w:style>
  <w:style w:type="character" w:customStyle="1" w:styleId="FootnoteTextChar">
    <w:name w:val="Footnote Text Char"/>
    <w:basedOn w:val="DefaultParagraphFont"/>
    <w:link w:val="FootnoteText"/>
    <w:uiPriority w:val="99"/>
    <w:rsid w:val="005725C7"/>
    <w:rPr>
      <w:rFonts w:ascii="Times New Roman" w:hAnsi="Times New Roman"/>
      <w:sz w:val="24"/>
    </w:rPr>
  </w:style>
  <w:style w:type="character" w:styleId="FootnoteReference">
    <w:name w:val="footnote reference"/>
    <w:basedOn w:val="DefaultParagraphFont"/>
    <w:uiPriority w:val="99"/>
    <w:unhideWhenUsed/>
    <w:rsid w:val="00160894"/>
    <w:rPr>
      <w:vertAlign w:val="superscript"/>
    </w:rPr>
  </w:style>
  <w:style w:type="paragraph" w:customStyle="1" w:styleId="TemplateFootnote">
    <w:name w:val="Template Footnote"/>
    <w:basedOn w:val="FootnoteText"/>
    <w:qFormat/>
    <w:rsid w:val="00D51788"/>
    <w:pPr>
      <w:spacing w:after="120"/>
    </w:pPr>
  </w:style>
  <w:style w:type="character" w:customStyle="1" w:styleId="Heading1Char">
    <w:name w:val="Heading 1 Char"/>
    <w:basedOn w:val="DefaultParagraphFont"/>
    <w:link w:val="Heading1"/>
    <w:uiPriority w:val="9"/>
    <w:rsid w:val="00B76F6A"/>
    <w:rPr>
      <w:rFonts w:asciiTheme="majorHAnsi" w:eastAsiaTheme="majorEastAsia" w:hAnsiTheme="majorHAnsi" w:cstheme="majorBidi"/>
      <w:b/>
      <w:bCs/>
      <w:color w:val="365F91" w:themeColor="accent1" w:themeShade="BF"/>
      <w:sz w:val="28"/>
      <w:szCs w:val="28"/>
    </w:rPr>
  </w:style>
  <w:style w:type="paragraph" w:customStyle="1" w:styleId="OpinionHeading">
    <w:name w:val="Opinion Heading"/>
    <w:basedOn w:val="Heading1"/>
    <w:next w:val="Normal"/>
    <w:qFormat/>
    <w:rsid w:val="00B76F6A"/>
    <w:pPr>
      <w:spacing w:before="0"/>
      <w:jc w:val="center"/>
    </w:pPr>
    <w:rPr>
      <w:rFonts w:ascii="Times New Roman" w:hAnsi="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1B"/>
    <w:rPr>
      <w:rFonts w:ascii="Times New Roman" w:hAnsi="Times New Roman"/>
      <w:sz w:val="24"/>
      <w:szCs w:val="22"/>
    </w:rPr>
  </w:style>
  <w:style w:type="paragraph" w:styleId="Heading1">
    <w:name w:val="heading 1"/>
    <w:basedOn w:val="Normal"/>
    <w:next w:val="Normal"/>
    <w:link w:val="Heading1Char"/>
    <w:uiPriority w:val="9"/>
    <w:qFormat/>
    <w:rsid w:val="00B76F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ind w:left="720"/>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nhideWhenUsed/>
    <w:rsid w:val="00055C8A"/>
    <w:pPr>
      <w:tabs>
        <w:tab w:val="center" w:pos="4680"/>
        <w:tab w:val="right" w:pos="9360"/>
      </w:tabs>
    </w:pPr>
  </w:style>
  <w:style w:type="character" w:customStyle="1" w:styleId="FooterChar">
    <w:name w:val="Footer Char"/>
    <w:basedOn w:val="DefaultParagraphFont"/>
    <w:link w:val="Footer"/>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742D2"/>
    <w:pPr>
      <w:ind w:firstLine="0"/>
    </w:pPr>
  </w:style>
  <w:style w:type="character" w:customStyle="1" w:styleId="FootnoteChar">
    <w:name w:val="Footnote Char"/>
    <w:basedOn w:val="DefaultParagraphFont"/>
    <w:link w:val="Footnote"/>
    <w:rsid w:val="009742D2"/>
    <w:rPr>
      <w:rFonts w:ascii="Times New Roman" w:hAnsi="Times New Roman"/>
      <w:sz w:val="24"/>
    </w:rPr>
  </w:style>
  <w:style w:type="paragraph" w:styleId="FootnoteText">
    <w:name w:val="footnote text"/>
    <w:basedOn w:val="Normal"/>
    <w:link w:val="FootnoteTextChar"/>
    <w:uiPriority w:val="99"/>
    <w:unhideWhenUsed/>
    <w:qFormat/>
    <w:rsid w:val="005725C7"/>
    <w:pPr>
      <w:ind w:firstLine="720"/>
    </w:pPr>
    <w:rPr>
      <w:szCs w:val="20"/>
    </w:rPr>
  </w:style>
  <w:style w:type="character" w:customStyle="1" w:styleId="FootnoteTextChar">
    <w:name w:val="Footnote Text Char"/>
    <w:basedOn w:val="DefaultParagraphFont"/>
    <w:link w:val="FootnoteText"/>
    <w:uiPriority w:val="99"/>
    <w:rsid w:val="005725C7"/>
    <w:rPr>
      <w:rFonts w:ascii="Times New Roman" w:hAnsi="Times New Roman"/>
      <w:sz w:val="24"/>
    </w:rPr>
  </w:style>
  <w:style w:type="character" w:styleId="FootnoteReference">
    <w:name w:val="footnote reference"/>
    <w:basedOn w:val="DefaultParagraphFont"/>
    <w:uiPriority w:val="99"/>
    <w:unhideWhenUsed/>
    <w:rsid w:val="00160894"/>
    <w:rPr>
      <w:vertAlign w:val="superscript"/>
    </w:rPr>
  </w:style>
  <w:style w:type="paragraph" w:customStyle="1" w:styleId="TemplateFootnote">
    <w:name w:val="Template Footnote"/>
    <w:basedOn w:val="FootnoteText"/>
    <w:qFormat/>
    <w:rsid w:val="00D51788"/>
    <w:pPr>
      <w:spacing w:after="120"/>
    </w:pPr>
  </w:style>
  <w:style w:type="character" w:customStyle="1" w:styleId="Heading1Char">
    <w:name w:val="Heading 1 Char"/>
    <w:basedOn w:val="DefaultParagraphFont"/>
    <w:link w:val="Heading1"/>
    <w:uiPriority w:val="9"/>
    <w:rsid w:val="00B76F6A"/>
    <w:rPr>
      <w:rFonts w:asciiTheme="majorHAnsi" w:eastAsiaTheme="majorEastAsia" w:hAnsiTheme="majorHAnsi" w:cstheme="majorBidi"/>
      <w:b/>
      <w:bCs/>
      <w:color w:val="365F91" w:themeColor="accent1" w:themeShade="BF"/>
      <w:sz w:val="28"/>
      <w:szCs w:val="28"/>
    </w:rPr>
  </w:style>
  <w:style w:type="paragraph" w:customStyle="1" w:styleId="OpinionHeading">
    <w:name w:val="Opinion Heading"/>
    <w:basedOn w:val="Heading1"/>
    <w:next w:val="Normal"/>
    <w:qFormat/>
    <w:rsid w:val="00B76F6A"/>
    <w:pPr>
      <w:spacing w:before="0"/>
      <w:jc w:val="center"/>
    </w:pPr>
    <w:rPr>
      <w:rFonts w:ascii="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4B50D-7322-46EC-A196-AF5AC24AF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5043</Words>
  <Characters>28751</Characters>
  <Application>Microsoft Office Word</Application>
  <DocSecurity>4</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State Bar of California</Company>
  <LinksUpToDate>false</LinksUpToDate>
  <CharactersWithSpaces>33727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housmanj</dc:creator>
  <cp:lastModifiedBy>fontesj</cp:lastModifiedBy>
  <cp:revision>2</cp:revision>
  <cp:lastPrinted>2019-04-19T20:09:00Z</cp:lastPrinted>
  <dcterms:created xsi:type="dcterms:W3CDTF">2019-07-26T18:53:00Z</dcterms:created>
  <dcterms:modified xsi:type="dcterms:W3CDTF">2019-07-26T18:53:00Z</dcterms:modified>
</cp:coreProperties>
</file>